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F4" w:rsidRPr="00F45EC9" w:rsidRDefault="005834F4" w:rsidP="00AC6C41">
      <w:pPr>
        <w:spacing w:after="0" w:line="240" w:lineRule="auto"/>
        <w:jc w:val="both"/>
        <w:rPr>
          <w:rFonts w:ascii="Arial" w:hAnsi="Arial" w:cs="Arial"/>
          <w:b/>
          <w:sz w:val="24"/>
        </w:rPr>
      </w:pPr>
      <w:bookmarkStart w:id="0" w:name="_GoBack"/>
      <w:r w:rsidRPr="00F45EC9">
        <w:rPr>
          <w:rFonts w:ascii="Arial" w:hAnsi="Arial" w:cs="Arial"/>
          <w:b/>
          <w:sz w:val="24"/>
        </w:rPr>
        <w:t xml:space="preserve">ACUERDO GENERAL POR EL QUE SE ESTABLECEN LAS REGLAS DE COMPETENCIA DE </w:t>
      </w:r>
      <w:smartTag w:uri="urn:schemas-microsoft-com:office:smarttags" w:element="PersonName">
        <w:smartTagPr>
          <w:attr w:name="ProductID" w:val="la Contraloría Interna"/>
        </w:smartTagPr>
        <w:r w:rsidRPr="00F45EC9">
          <w:rPr>
            <w:rFonts w:ascii="Arial" w:hAnsi="Arial" w:cs="Arial"/>
            <w:b/>
            <w:sz w:val="24"/>
          </w:rPr>
          <w:t>LA CONTRALORÍA INTERNA</w:t>
        </w:r>
      </w:smartTag>
      <w:r w:rsidRPr="00F45EC9">
        <w:rPr>
          <w:rFonts w:ascii="Arial" w:hAnsi="Arial" w:cs="Arial"/>
          <w:b/>
          <w:sz w:val="24"/>
        </w:rPr>
        <w:t xml:space="preserve"> Y </w:t>
      </w:r>
      <w:smartTag w:uri="urn:schemas-microsoft-com:office:smarttags" w:element="PersonName">
        <w:smartTagPr>
          <w:attr w:name="ProductID" w:val="la Visitaduría Judicial"/>
        </w:smartTagPr>
        <w:r w:rsidRPr="00F45EC9">
          <w:rPr>
            <w:rFonts w:ascii="Arial" w:hAnsi="Arial" w:cs="Arial"/>
            <w:b/>
            <w:sz w:val="24"/>
          </w:rPr>
          <w:t>LA VISITADURÍA JUDICIAL</w:t>
        </w:r>
      </w:smartTag>
      <w:r w:rsidRPr="00F45EC9">
        <w:rPr>
          <w:rFonts w:ascii="Arial" w:hAnsi="Arial" w:cs="Arial"/>
          <w:b/>
          <w:sz w:val="24"/>
        </w:rPr>
        <w:t xml:space="preserve"> DEL TRIBUNAL ELECTORAL DEL PODER JUDICIAL DE </w:t>
      </w:r>
      <w:smartTag w:uri="urn:schemas-microsoft-com:office:smarttags" w:element="PersonName">
        <w:smartTagPr>
          <w:attr w:name="ProductID" w:val="LA FEDERACIÓN"/>
        </w:smartTagPr>
        <w:r w:rsidRPr="00F45EC9">
          <w:rPr>
            <w:rFonts w:ascii="Arial" w:hAnsi="Arial" w:cs="Arial"/>
            <w:b/>
            <w:sz w:val="24"/>
          </w:rPr>
          <w:t>LA FEDERACIÓN</w:t>
        </w:r>
      </w:smartTag>
      <w:r w:rsidRPr="00F45EC9">
        <w:rPr>
          <w:rFonts w:ascii="Arial" w:hAnsi="Arial" w:cs="Arial"/>
          <w:b/>
          <w:sz w:val="24"/>
        </w:rPr>
        <w:t xml:space="preserve">, PARA </w:t>
      </w:r>
      <w:smartTag w:uri="urn:schemas-microsoft-com:office:smarttags" w:element="PersonName">
        <w:smartTagPr>
          <w:attr w:name="ProductID" w:val="LA ATENCIÓN DE"/>
        </w:smartTagPr>
        <w:r w:rsidRPr="00F45EC9">
          <w:rPr>
            <w:rFonts w:ascii="Arial" w:hAnsi="Arial" w:cs="Arial"/>
            <w:b/>
            <w:sz w:val="24"/>
          </w:rPr>
          <w:t>LA ATENCIÓN DE</w:t>
        </w:r>
      </w:smartTag>
      <w:r w:rsidRPr="00F45EC9">
        <w:rPr>
          <w:rFonts w:ascii="Arial" w:hAnsi="Arial" w:cs="Arial"/>
          <w:b/>
          <w:sz w:val="24"/>
        </w:rPr>
        <w:t xml:space="preserve"> QUEJAS Y DENUNCIAS, SUBSTANCIACIÓN DE PROCEDIMIENTOS DE INVESTIGACIÓN Y DISCIPLINARIOS POR RESPONSABILIDAD ADMINISTRATIVA, RELATIVOS AL PERSONAL ADSCRITO A LAS SALAS REGIONALES DEL PROPIO TRIBUNAL, ASÍ COMO PARA </w:t>
      </w:r>
      <w:smartTag w:uri="urn:schemas-microsoft-com:office:smarttags" w:element="PersonName">
        <w:smartTagPr>
          <w:attr w:name="ProductID" w:val="LA ELABORACIÓN DE"/>
        </w:smartTagPr>
        <w:r w:rsidRPr="00F45EC9">
          <w:rPr>
            <w:rFonts w:ascii="Arial" w:hAnsi="Arial" w:cs="Arial"/>
            <w:b/>
            <w:sz w:val="24"/>
          </w:rPr>
          <w:t>LA ELABORACIÓN DE</w:t>
        </w:r>
      </w:smartTag>
      <w:r w:rsidRPr="00F45EC9">
        <w:rPr>
          <w:rFonts w:ascii="Arial" w:hAnsi="Arial" w:cs="Arial"/>
          <w:b/>
          <w:sz w:val="24"/>
        </w:rPr>
        <w:t xml:space="preserve"> LOS DICTÁMENES Y PROYECTOS DE RESOLUCIÓN CORRESPONDIENTES</w:t>
      </w:r>
      <w:bookmarkEnd w:id="0"/>
      <w:r w:rsidRPr="00F45EC9">
        <w:rPr>
          <w:rFonts w:ascii="Arial" w:hAnsi="Arial" w:cs="Arial"/>
          <w:b/>
          <w:sz w:val="24"/>
        </w:rPr>
        <w:t>.</w:t>
      </w:r>
    </w:p>
    <w:p w:rsidR="005834F4" w:rsidRPr="00F45EC9" w:rsidRDefault="005834F4" w:rsidP="00AC6C41">
      <w:pPr>
        <w:spacing w:after="0" w:line="240" w:lineRule="auto"/>
        <w:jc w:val="both"/>
        <w:rPr>
          <w:rFonts w:ascii="Arial" w:hAnsi="Arial" w:cs="Arial"/>
          <w:sz w:val="24"/>
        </w:rPr>
      </w:pPr>
    </w:p>
    <w:p w:rsidR="005834F4" w:rsidRPr="00F45EC9" w:rsidRDefault="005834F4" w:rsidP="00F06177">
      <w:pPr>
        <w:spacing w:after="0" w:line="240" w:lineRule="auto"/>
        <w:jc w:val="center"/>
        <w:rPr>
          <w:rFonts w:ascii="Arial" w:hAnsi="Arial" w:cs="Arial"/>
          <w:b/>
          <w:sz w:val="24"/>
        </w:rPr>
      </w:pPr>
      <w:r w:rsidRPr="00F45EC9">
        <w:rPr>
          <w:rFonts w:ascii="Arial" w:hAnsi="Arial" w:cs="Arial"/>
          <w:b/>
          <w:sz w:val="24"/>
        </w:rPr>
        <w:t>JUSTIFICACIÓN</w:t>
      </w:r>
    </w:p>
    <w:p w:rsidR="005834F4" w:rsidRPr="00F45EC9" w:rsidRDefault="005834F4" w:rsidP="00F06177">
      <w:pPr>
        <w:spacing w:after="0" w:line="240" w:lineRule="auto"/>
        <w:jc w:val="both"/>
        <w:rPr>
          <w:rFonts w:ascii="Arial" w:hAnsi="Arial" w:cs="Arial"/>
          <w:sz w:val="24"/>
        </w:rPr>
      </w:pPr>
    </w:p>
    <w:p w:rsidR="005834F4" w:rsidRPr="00F45EC9" w:rsidRDefault="005834F4" w:rsidP="00F06177">
      <w:pPr>
        <w:spacing w:after="0" w:line="240" w:lineRule="auto"/>
        <w:jc w:val="both"/>
        <w:rPr>
          <w:rFonts w:ascii="Arial" w:hAnsi="Arial" w:cs="Arial"/>
          <w:sz w:val="24"/>
        </w:rPr>
      </w:pPr>
      <w:r w:rsidRPr="00F45EC9">
        <w:rPr>
          <w:rFonts w:ascii="Arial" w:hAnsi="Arial" w:cs="Arial"/>
          <w:sz w:val="24"/>
        </w:rPr>
        <w:t xml:space="preserve">Uno de los principales requisitos para la permanencia de los servidores públicos del Tribunal Electoral del Poder Judicial de </w:t>
      </w:r>
      <w:smartTag w:uri="urn:schemas-microsoft-com:office:smarttags" w:element="PersonName">
        <w:smartTagPr>
          <w:attr w:name="ProductID" w:val="LA FEDERACIÓN"/>
        </w:smartTagPr>
        <w:r w:rsidRPr="00F45EC9">
          <w:rPr>
            <w:rFonts w:ascii="Arial" w:hAnsi="Arial" w:cs="Arial"/>
            <w:sz w:val="24"/>
          </w:rPr>
          <w:t>la Federación</w:t>
        </w:r>
      </w:smartTag>
      <w:r w:rsidRPr="00F45EC9">
        <w:rPr>
          <w:rFonts w:ascii="Arial" w:hAnsi="Arial" w:cs="Arial"/>
          <w:sz w:val="24"/>
        </w:rPr>
        <w:t>, es que su actuación se apegue a los principios de honestidad, imparcialidad, profesionalismo e independencia, lo cual se verifica a través de los diversos mecanismos de inspección instaurados.</w:t>
      </w:r>
    </w:p>
    <w:p w:rsidR="005834F4" w:rsidRPr="00F45EC9" w:rsidRDefault="005834F4" w:rsidP="00F06177">
      <w:pPr>
        <w:spacing w:after="0" w:line="240" w:lineRule="auto"/>
        <w:jc w:val="both"/>
        <w:rPr>
          <w:rFonts w:ascii="Arial" w:hAnsi="Arial" w:cs="Arial"/>
          <w:sz w:val="24"/>
        </w:rPr>
      </w:pPr>
    </w:p>
    <w:p w:rsidR="005834F4" w:rsidRPr="00F45EC9" w:rsidRDefault="005834F4" w:rsidP="00F06177">
      <w:pPr>
        <w:spacing w:after="0" w:line="240" w:lineRule="auto"/>
        <w:jc w:val="both"/>
        <w:rPr>
          <w:rFonts w:ascii="Arial" w:hAnsi="Arial" w:cs="Arial"/>
          <w:sz w:val="24"/>
        </w:rPr>
      </w:pPr>
      <w:r w:rsidRPr="00F45EC9">
        <w:rPr>
          <w:rFonts w:ascii="Arial" w:hAnsi="Arial" w:cs="Arial"/>
          <w:sz w:val="24"/>
        </w:rPr>
        <w:t>Por ello, resulta importante cerciorarse, de manera objetiva, que en el desempeño de la función jurisdiccional se cumplen con los principios de objetividad, imparcialidad, profesionalismo e independencia, así como que la administración de los recursos públicos se realiza con eficiencia y eficacia, privilegiando la transparencia para permitir a la sociedad conocer el uso y aplicación de tales recursos en forma oportuna.</w:t>
      </w:r>
    </w:p>
    <w:p w:rsidR="005834F4" w:rsidRPr="00F45EC9" w:rsidRDefault="005834F4" w:rsidP="00F06177">
      <w:pPr>
        <w:spacing w:after="0" w:line="240" w:lineRule="auto"/>
        <w:jc w:val="both"/>
        <w:rPr>
          <w:rFonts w:ascii="Arial" w:hAnsi="Arial" w:cs="Arial"/>
          <w:sz w:val="24"/>
        </w:rPr>
      </w:pPr>
    </w:p>
    <w:p w:rsidR="005834F4" w:rsidRPr="00F45EC9" w:rsidRDefault="005834F4" w:rsidP="00F06177">
      <w:pPr>
        <w:spacing w:after="0" w:line="240" w:lineRule="auto"/>
        <w:jc w:val="both"/>
        <w:rPr>
          <w:rFonts w:ascii="Arial" w:hAnsi="Arial" w:cs="Arial"/>
          <w:sz w:val="24"/>
        </w:rPr>
      </w:pPr>
      <w:r w:rsidRPr="00F45EC9">
        <w:rPr>
          <w:rFonts w:ascii="Arial" w:hAnsi="Arial" w:cs="Arial"/>
          <w:sz w:val="24"/>
        </w:rPr>
        <w:t xml:space="preserve">La función disciplinaria que ejerce </w:t>
      </w:r>
      <w:smartTag w:uri="urn:schemas-microsoft-com:office:smarttags" w:element="PersonName">
        <w:smartTagPr>
          <w:attr w:name="ProductID" w:val="la Comisión"/>
        </w:smartTagPr>
        <w:r w:rsidRPr="00F45EC9">
          <w:rPr>
            <w:rFonts w:ascii="Arial" w:hAnsi="Arial" w:cs="Arial"/>
            <w:sz w:val="24"/>
          </w:rPr>
          <w:t>la Comisión</w:t>
        </w:r>
      </w:smartTag>
      <w:r w:rsidRPr="00F45EC9">
        <w:rPr>
          <w:rFonts w:ascii="Arial" w:hAnsi="Arial" w:cs="Arial"/>
          <w:sz w:val="24"/>
        </w:rPr>
        <w:t xml:space="preserve"> de Administración, cuando los servidores públicos son acusados por conductas que pudieran afectar la legalidad, honradez, lealtad, imparcialidad y eficiencia que deben observar en el desempeño de su cargo, conlleva a que dicha Comisión atienda a través de sus órganos auxiliares las quejas y denuncias, substancie los procedimientos de investigación y disciplinarios por responsabilidad administrativa, contra el personal del Tribunal Electoral y sus Salas Regionales, desde su radicación y substanciación, hasta la elaboración del dictamen y el dictado de la resolución correspondiente.</w:t>
      </w:r>
    </w:p>
    <w:p w:rsidR="005834F4" w:rsidRPr="00F45EC9" w:rsidRDefault="005834F4" w:rsidP="00F06177">
      <w:pPr>
        <w:spacing w:after="0" w:line="240" w:lineRule="auto"/>
        <w:jc w:val="both"/>
        <w:rPr>
          <w:rFonts w:ascii="Arial" w:hAnsi="Arial" w:cs="Arial"/>
          <w:sz w:val="24"/>
        </w:rPr>
      </w:pPr>
    </w:p>
    <w:p w:rsidR="005834F4" w:rsidRPr="00F45EC9" w:rsidRDefault="005834F4" w:rsidP="00F06177">
      <w:pPr>
        <w:spacing w:after="0" w:line="240" w:lineRule="auto"/>
        <w:jc w:val="both"/>
        <w:rPr>
          <w:rFonts w:ascii="Arial" w:hAnsi="Arial" w:cs="Arial"/>
          <w:sz w:val="24"/>
        </w:rPr>
      </w:pPr>
      <w:r w:rsidRPr="00F45EC9">
        <w:rPr>
          <w:rFonts w:ascii="Arial" w:hAnsi="Arial" w:cs="Arial"/>
          <w:sz w:val="24"/>
        </w:rPr>
        <w:t xml:space="preserve">En este sentido, en el Manual de Organización Especifico de </w:t>
      </w:r>
      <w:smartTag w:uri="urn:schemas-microsoft-com:office:smarttags" w:element="PersonName">
        <w:smartTagPr>
          <w:attr w:name="ProductID" w:val="la Contraloría Interna"/>
        </w:smartTagPr>
        <w:r w:rsidRPr="00F45EC9">
          <w:rPr>
            <w:rFonts w:ascii="Arial" w:hAnsi="Arial" w:cs="Arial"/>
            <w:sz w:val="24"/>
          </w:rPr>
          <w:t>la Contraloría Interna</w:t>
        </w:r>
      </w:smartTag>
      <w:r w:rsidRPr="00F45EC9">
        <w:rPr>
          <w:rFonts w:ascii="Arial" w:hAnsi="Arial" w:cs="Arial"/>
          <w:sz w:val="24"/>
        </w:rPr>
        <w:t xml:space="preserve">, aprobado mediante acuerdo 158/S6(30-VI-2011), publicado en el Diario Oficial de </w:t>
      </w:r>
      <w:smartTag w:uri="urn:schemas-microsoft-com:office:smarttags" w:element="PersonName">
        <w:smartTagPr>
          <w:attr w:name="ProductID" w:val="LA FEDERACIÓN"/>
        </w:smartTagPr>
        <w:r w:rsidRPr="00F45EC9">
          <w:rPr>
            <w:rFonts w:ascii="Arial" w:hAnsi="Arial" w:cs="Arial"/>
            <w:sz w:val="24"/>
          </w:rPr>
          <w:t>la Federación</w:t>
        </w:r>
      </w:smartTag>
      <w:r w:rsidRPr="00F45EC9">
        <w:rPr>
          <w:rFonts w:ascii="Arial" w:hAnsi="Arial" w:cs="Arial"/>
          <w:sz w:val="24"/>
        </w:rPr>
        <w:t xml:space="preserve"> el diez de febrero de dos mil doce, se estableció que quedaba a cargo de </w:t>
      </w:r>
      <w:smartTag w:uri="urn:schemas-microsoft-com:office:smarttags" w:element="PersonName">
        <w:smartTagPr>
          <w:attr w:name="ProductID" w:val="la Contraloría Interna"/>
        </w:smartTagPr>
        <w:r w:rsidRPr="00F45EC9">
          <w:rPr>
            <w:rFonts w:ascii="Arial" w:hAnsi="Arial" w:cs="Arial"/>
            <w:sz w:val="24"/>
          </w:rPr>
          <w:t>la Contraloría Interna</w:t>
        </w:r>
      </w:smartTag>
      <w:r w:rsidRPr="00F45EC9">
        <w:rPr>
          <w:rFonts w:ascii="Arial" w:hAnsi="Arial" w:cs="Arial"/>
          <w:sz w:val="24"/>
        </w:rPr>
        <w:t xml:space="preserve"> atender las quejas, denuncias e inconformidades, y sustanciar los procedimientos administrativos, derivados de probables responsabilidades de los servidores públicos del Tribunal Electoral del Poder Judicial de </w:t>
      </w:r>
      <w:smartTag w:uri="urn:schemas-microsoft-com:office:smarttags" w:element="PersonName">
        <w:smartTagPr>
          <w:attr w:name="ProductID" w:val="la Federación."/>
        </w:smartTagPr>
        <w:r w:rsidRPr="00F45EC9">
          <w:rPr>
            <w:rFonts w:ascii="Arial" w:hAnsi="Arial" w:cs="Arial"/>
            <w:sz w:val="24"/>
          </w:rPr>
          <w:t>la Federación.</w:t>
        </w:r>
      </w:smartTag>
    </w:p>
    <w:p w:rsidR="005834F4" w:rsidRPr="00F45EC9" w:rsidRDefault="005834F4" w:rsidP="00F06177">
      <w:pPr>
        <w:spacing w:after="0" w:line="240" w:lineRule="auto"/>
        <w:jc w:val="both"/>
        <w:rPr>
          <w:rFonts w:ascii="Arial" w:hAnsi="Arial" w:cs="Arial"/>
          <w:sz w:val="24"/>
        </w:rPr>
      </w:pPr>
    </w:p>
    <w:p w:rsidR="005834F4" w:rsidRPr="00F45EC9" w:rsidRDefault="005834F4" w:rsidP="00F06177">
      <w:pPr>
        <w:spacing w:after="0" w:line="240" w:lineRule="auto"/>
        <w:jc w:val="both"/>
        <w:rPr>
          <w:rFonts w:ascii="Arial" w:hAnsi="Arial" w:cs="Arial"/>
          <w:sz w:val="24"/>
        </w:rPr>
      </w:pPr>
      <w:r w:rsidRPr="00F45EC9">
        <w:rPr>
          <w:rFonts w:ascii="Arial" w:hAnsi="Arial" w:cs="Arial"/>
          <w:sz w:val="24"/>
        </w:rPr>
        <w:t xml:space="preserve">Asimismo, en el Acuerdo General que regula el funcionamiento de </w:t>
      </w:r>
      <w:smartTag w:uri="urn:schemas-microsoft-com:office:smarttags" w:element="PersonName">
        <w:smartTagPr>
          <w:attr w:name="ProductID" w:val="la Visitaduría Judicial"/>
        </w:smartTagPr>
        <w:r w:rsidRPr="00F45EC9">
          <w:rPr>
            <w:rFonts w:ascii="Arial" w:hAnsi="Arial" w:cs="Arial"/>
            <w:sz w:val="24"/>
          </w:rPr>
          <w:t>la Visitaduría Judicial</w:t>
        </w:r>
      </w:smartTag>
      <w:r w:rsidRPr="00F45EC9">
        <w:rPr>
          <w:rFonts w:ascii="Arial" w:hAnsi="Arial" w:cs="Arial"/>
          <w:sz w:val="24"/>
        </w:rPr>
        <w:t xml:space="preserve"> del Tribunal Electoral del Poder Judicial de </w:t>
      </w:r>
      <w:smartTag w:uri="urn:schemas-microsoft-com:office:smarttags" w:element="PersonName">
        <w:smartTagPr>
          <w:attr w:name="ProductID" w:val="LA FEDERACIÓN"/>
        </w:smartTagPr>
        <w:r w:rsidRPr="00F45EC9">
          <w:rPr>
            <w:rFonts w:ascii="Arial" w:hAnsi="Arial" w:cs="Arial"/>
            <w:sz w:val="24"/>
          </w:rPr>
          <w:t>la Federación</w:t>
        </w:r>
      </w:smartTag>
      <w:r w:rsidRPr="00F45EC9">
        <w:rPr>
          <w:rFonts w:ascii="Arial" w:hAnsi="Arial" w:cs="Arial"/>
          <w:sz w:val="24"/>
        </w:rPr>
        <w:t xml:space="preserve">, publicado en el Diario Oficial de </w:t>
      </w:r>
      <w:smartTag w:uri="urn:schemas-microsoft-com:office:smarttags" w:element="PersonName">
        <w:smartTagPr>
          <w:attr w:name="ProductID" w:val="LA FEDERACIÓN"/>
        </w:smartTagPr>
        <w:r w:rsidRPr="00F45EC9">
          <w:rPr>
            <w:rFonts w:ascii="Arial" w:hAnsi="Arial" w:cs="Arial"/>
            <w:sz w:val="24"/>
          </w:rPr>
          <w:t>la Federación</w:t>
        </w:r>
      </w:smartTag>
      <w:r w:rsidRPr="00F45EC9">
        <w:rPr>
          <w:rFonts w:ascii="Arial" w:hAnsi="Arial" w:cs="Arial"/>
          <w:sz w:val="24"/>
        </w:rPr>
        <w:t xml:space="preserve"> el diecisiete de abril de dos mil doce, se </w:t>
      </w:r>
      <w:r w:rsidRPr="00F45EC9">
        <w:rPr>
          <w:rFonts w:ascii="Arial" w:hAnsi="Arial" w:cs="Arial"/>
          <w:sz w:val="24"/>
        </w:rPr>
        <w:lastRenderedPageBreak/>
        <w:t xml:space="preserve">establecieron para dicho órgano atribuciones similares a las de </w:t>
      </w:r>
      <w:smartTag w:uri="urn:schemas-microsoft-com:office:smarttags" w:element="PersonName">
        <w:smartTagPr>
          <w:attr w:name="ProductID" w:val="la Contraloría Interna."/>
        </w:smartTagPr>
        <w:r w:rsidRPr="00F45EC9">
          <w:rPr>
            <w:rFonts w:ascii="Arial" w:hAnsi="Arial" w:cs="Arial"/>
            <w:sz w:val="24"/>
          </w:rPr>
          <w:t>la Contraloría Interna.</w:t>
        </w:r>
      </w:smartTag>
    </w:p>
    <w:p w:rsidR="005834F4" w:rsidRPr="00F45EC9" w:rsidRDefault="005834F4" w:rsidP="00F06177">
      <w:pPr>
        <w:spacing w:after="0" w:line="240" w:lineRule="auto"/>
        <w:jc w:val="both"/>
        <w:rPr>
          <w:rFonts w:ascii="Arial" w:hAnsi="Arial" w:cs="Arial"/>
          <w:sz w:val="24"/>
        </w:rPr>
      </w:pPr>
    </w:p>
    <w:p w:rsidR="005834F4" w:rsidRPr="00F45EC9" w:rsidRDefault="005834F4" w:rsidP="00F06177">
      <w:pPr>
        <w:spacing w:after="0" w:line="240" w:lineRule="auto"/>
        <w:jc w:val="both"/>
        <w:rPr>
          <w:rFonts w:ascii="Arial" w:hAnsi="Arial" w:cs="Arial"/>
          <w:sz w:val="24"/>
        </w:rPr>
      </w:pPr>
      <w:r w:rsidRPr="00F45EC9">
        <w:rPr>
          <w:rFonts w:ascii="Arial" w:hAnsi="Arial" w:cs="Arial"/>
          <w:sz w:val="24"/>
        </w:rPr>
        <w:t xml:space="preserve">Por lo anterior, ante la visión de especialización y profesionalización que permea en la institución, en relación con las atribuciones de </w:t>
      </w:r>
      <w:smartTag w:uri="urn:schemas-microsoft-com:office:smarttags" w:element="PersonName">
        <w:smartTagPr>
          <w:attr w:name="ProductID" w:val="la Contraloría Interna"/>
        </w:smartTagPr>
        <w:r w:rsidRPr="00F45EC9">
          <w:rPr>
            <w:rFonts w:ascii="Arial" w:hAnsi="Arial" w:cs="Arial"/>
            <w:sz w:val="24"/>
          </w:rPr>
          <w:t>la Contraloría Interna</w:t>
        </w:r>
      </w:smartTag>
      <w:r w:rsidRPr="00F45EC9">
        <w:rPr>
          <w:rFonts w:ascii="Arial" w:hAnsi="Arial" w:cs="Arial"/>
          <w:sz w:val="24"/>
        </w:rPr>
        <w:t xml:space="preserve"> y </w:t>
      </w:r>
      <w:smartTag w:uri="urn:schemas-microsoft-com:office:smarttags" w:element="PersonName">
        <w:smartTagPr>
          <w:attr w:name="ProductID" w:val="la Visitaduría Judicial"/>
        </w:smartTagPr>
        <w:r w:rsidRPr="00F45EC9">
          <w:rPr>
            <w:rFonts w:ascii="Arial" w:hAnsi="Arial" w:cs="Arial"/>
            <w:sz w:val="24"/>
          </w:rPr>
          <w:t>la Visitaduría Judicial</w:t>
        </w:r>
      </w:smartTag>
      <w:r w:rsidRPr="00F45EC9">
        <w:rPr>
          <w:rFonts w:ascii="Arial" w:hAnsi="Arial" w:cs="Arial"/>
          <w:sz w:val="24"/>
        </w:rPr>
        <w:t xml:space="preserve">, como órganos auxiliares de </w:t>
      </w:r>
      <w:smartTag w:uri="urn:schemas-microsoft-com:office:smarttags" w:element="PersonName">
        <w:smartTagPr>
          <w:attr w:name="ProductID" w:val="la Comisión"/>
        </w:smartTagPr>
        <w:r w:rsidRPr="00F45EC9">
          <w:rPr>
            <w:rFonts w:ascii="Arial" w:hAnsi="Arial" w:cs="Arial"/>
            <w:sz w:val="24"/>
          </w:rPr>
          <w:t>la Comisión</w:t>
        </w:r>
      </w:smartTag>
      <w:r w:rsidRPr="00F45EC9">
        <w:rPr>
          <w:rFonts w:ascii="Arial" w:hAnsi="Arial" w:cs="Arial"/>
          <w:sz w:val="24"/>
        </w:rPr>
        <w:t xml:space="preserve"> de Administración, es necesario precisar y delimitar sus ámbitos de competencia para conocer de las mencionadas quejas y denuncias, así como para la substanciación de los procedimientos de investigación y disciplinarios por responsabilidad administrativa.</w:t>
      </w:r>
    </w:p>
    <w:p w:rsidR="005834F4" w:rsidRPr="00F45EC9" w:rsidRDefault="005834F4" w:rsidP="00F06177">
      <w:pPr>
        <w:spacing w:after="0" w:line="240" w:lineRule="auto"/>
        <w:jc w:val="both"/>
        <w:rPr>
          <w:rFonts w:ascii="Arial" w:hAnsi="Arial" w:cs="Arial"/>
          <w:sz w:val="24"/>
        </w:rPr>
      </w:pPr>
    </w:p>
    <w:p w:rsidR="005834F4" w:rsidRPr="00F45EC9" w:rsidRDefault="005834F4" w:rsidP="00F06177">
      <w:pPr>
        <w:spacing w:after="0" w:line="240" w:lineRule="auto"/>
        <w:jc w:val="both"/>
        <w:rPr>
          <w:rFonts w:ascii="Arial" w:hAnsi="Arial" w:cs="Arial"/>
          <w:sz w:val="24"/>
        </w:rPr>
      </w:pPr>
      <w:r w:rsidRPr="00F45EC9">
        <w:rPr>
          <w:rFonts w:ascii="Arial" w:hAnsi="Arial" w:cs="Arial"/>
          <w:sz w:val="24"/>
        </w:rPr>
        <w:t>Así, para establecer las reglas de competencia de los órganos auxiliares citados, se emite el presente ordenamiento en los términos siguientes:</w:t>
      </w:r>
    </w:p>
    <w:p w:rsidR="005834F4" w:rsidRPr="00F45EC9" w:rsidRDefault="005834F4" w:rsidP="00AC6C41">
      <w:pPr>
        <w:spacing w:after="0" w:line="240" w:lineRule="auto"/>
        <w:jc w:val="both"/>
        <w:rPr>
          <w:rFonts w:ascii="Arial" w:hAnsi="Arial" w:cs="Arial"/>
          <w:sz w:val="24"/>
        </w:rPr>
      </w:pPr>
    </w:p>
    <w:p w:rsidR="005834F4" w:rsidRPr="00776829" w:rsidRDefault="005834F4" w:rsidP="00AC6C41">
      <w:pPr>
        <w:spacing w:after="0" w:line="240" w:lineRule="auto"/>
        <w:jc w:val="center"/>
        <w:rPr>
          <w:rFonts w:ascii="Arial" w:hAnsi="Arial" w:cs="Arial"/>
          <w:b/>
          <w:sz w:val="24"/>
          <w:lang w:val="it-IT"/>
        </w:rPr>
      </w:pPr>
      <w:r w:rsidRPr="00776829">
        <w:rPr>
          <w:rFonts w:ascii="Arial" w:hAnsi="Arial" w:cs="Arial"/>
          <w:b/>
          <w:sz w:val="24"/>
          <w:lang w:val="it-IT"/>
        </w:rPr>
        <w:t>C O N S I D E R A N D O</w:t>
      </w:r>
    </w:p>
    <w:p w:rsidR="005834F4" w:rsidRPr="00776829" w:rsidRDefault="005834F4" w:rsidP="00AC6C41">
      <w:pPr>
        <w:spacing w:after="0" w:line="240" w:lineRule="auto"/>
        <w:jc w:val="both"/>
        <w:rPr>
          <w:rFonts w:ascii="Arial" w:hAnsi="Arial" w:cs="Arial"/>
          <w:sz w:val="24"/>
          <w:lang w:val="it-IT"/>
        </w:rPr>
      </w:pPr>
    </w:p>
    <w:p w:rsidR="005834F4" w:rsidRPr="00F45EC9" w:rsidRDefault="005834F4" w:rsidP="00AC6C41">
      <w:pPr>
        <w:spacing w:after="0" w:line="240" w:lineRule="auto"/>
        <w:jc w:val="both"/>
        <w:rPr>
          <w:rFonts w:ascii="Arial" w:hAnsi="Arial" w:cs="Arial"/>
          <w:sz w:val="24"/>
        </w:rPr>
      </w:pPr>
      <w:r w:rsidRPr="00F45EC9">
        <w:rPr>
          <w:rFonts w:ascii="Arial" w:hAnsi="Arial" w:cs="Arial"/>
          <w:b/>
          <w:sz w:val="24"/>
        </w:rPr>
        <w:t xml:space="preserve">PRIMERO. </w:t>
      </w:r>
      <w:r w:rsidRPr="00F45EC9">
        <w:rPr>
          <w:rFonts w:ascii="Arial" w:hAnsi="Arial" w:cs="Arial"/>
          <w:sz w:val="24"/>
        </w:rPr>
        <w:t xml:space="preserve">Los artículos 99, párrafo décimo, de </w:t>
      </w:r>
      <w:smartTag w:uri="urn:schemas-microsoft-com:office:smarttags" w:element="PersonName">
        <w:smartTagPr>
          <w:attr w:name="ProductID" w:val="la Constitución Política"/>
        </w:smartTagPr>
        <w:r w:rsidRPr="00F45EC9">
          <w:rPr>
            <w:rFonts w:ascii="Arial" w:hAnsi="Arial" w:cs="Arial"/>
            <w:sz w:val="24"/>
          </w:rPr>
          <w:t>la Constitución Política</w:t>
        </w:r>
      </w:smartTag>
      <w:r w:rsidRPr="00F45EC9">
        <w:rPr>
          <w:rFonts w:ascii="Arial" w:hAnsi="Arial" w:cs="Arial"/>
          <w:sz w:val="24"/>
        </w:rPr>
        <w:t xml:space="preserve"> de los Estados Unidos Mexicanos, 205 y 209 de </w:t>
      </w:r>
      <w:smartTag w:uri="urn:schemas-microsoft-com:office:smarttags" w:element="PersonName">
        <w:smartTagPr>
          <w:attr w:name="ProductID" w:val="la Ley Orgánica"/>
        </w:smartTagPr>
        <w:r w:rsidRPr="00F45EC9">
          <w:rPr>
            <w:rFonts w:ascii="Arial" w:hAnsi="Arial" w:cs="Arial"/>
            <w:sz w:val="24"/>
          </w:rPr>
          <w:t>la Ley Orgánica</w:t>
        </w:r>
      </w:smartTag>
      <w:r w:rsidRPr="00F45EC9">
        <w:rPr>
          <w:rFonts w:ascii="Arial" w:hAnsi="Arial" w:cs="Arial"/>
          <w:sz w:val="24"/>
        </w:rPr>
        <w:t xml:space="preserve"> del Poder Judicial de </w:t>
      </w:r>
      <w:smartTag w:uri="urn:schemas-microsoft-com:office:smarttags" w:element="PersonName">
        <w:smartTagPr>
          <w:attr w:name="ProductID" w:val="LA FEDERACIÓN"/>
        </w:smartTagPr>
        <w:r w:rsidRPr="00F45EC9">
          <w:rPr>
            <w:rFonts w:ascii="Arial" w:hAnsi="Arial" w:cs="Arial"/>
            <w:sz w:val="24"/>
          </w:rPr>
          <w:t>la Federación</w:t>
        </w:r>
      </w:smartTag>
      <w:r w:rsidRPr="00F45EC9">
        <w:rPr>
          <w:rFonts w:ascii="Arial" w:hAnsi="Arial" w:cs="Arial"/>
          <w:sz w:val="24"/>
        </w:rPr>
        <w:t xml:space="preserve">, confieren a </w:t>
      </w:r>
      <w:smartTag w:uri="urn:schemas-microsoft-com:office:smarttags" w:element="PersonName">
        <w:smartTagPr>
          <w:attr w:name="ProductID" w:val="la Comisión"/>
        </w:smartTagPr>
        <w:r w:rsidRPr="00F45EC9">
          <w:rPr>
            <w:rFonts w:ascii="Arial" w:hAnsi="Arial" w:cs="Arial"/>
            <w:sz w:val="24"/>
          </w:rPr>
          <w:t>la Comisión</w:t>
        </w:r>
      </w:smartTag>
      <w:r w:rsidRPr="00F45EC9">
        <w:rPr>
          <w:rFonts w:ascii="Arial" w:hAnsi="Arial" w:cs="Arial"/>
          <w:sz w:val="24"/>
        </w:rPr>
        <w:t xml:space="preserve"> de Administración, la vigilancia, disciplina, administración y carrera judicial del Tribunal Electoral del Poder Judicial de </w:t>
      </w:r>
      <w:smartTag w:uri="urn:schemas-microsoft-com:office:smarttags" w:element="PersonName">
        <w:smartTagPr>
          <w:attr w:name="ProductID" w:val="la Federación."/>
        </w:smartTagPr>
        <w:r w:rsidRPr="00F45EC9">
          <w:rPr>
            <w:rFonts w:ascii="Arial" w:hAnsi="Arial" w:cs="Arial"/>
            <w:sz w:val="24"/>
          </w:rPr>
          <w:t>la Federación.</w:t>
        </w:r>
      </w:smartTag>
    </w:p>
    <w:p w:rsidR="005834F4" w:rsidRPr="00F45EC9" w:rsidRDefault="005834F4" w:rsidP="00AC6C41">
      <w:pPr>
        <w:spacing w:after="0" w:line="240" w:lineRule="auto"/>
        <w:jc w:val="both"/>
        <w:rPr>
          <w:rFonts w:ascii="Arial" w:hAnsi="Arial" w:cs="Arial"/>
          <w:sz w:val="24"/>
        </w:rPr>
      </w:pPr>
    </w:p>
    <w:p w:rsidR="005834F4" w:rsidRPr="00F45EC9" w:rsidRDefault="005834F4" w:rsidP="00AC6C41">
      <w:pPr>
        <w:spacing w:after="0" w:line="240" w:lineRule="auto"/>
        <w:jc w:val="both"/>
        <w:rPr>
          <w:rFonts w:ascii="Arial" w:hAnsi="Arial" w:cs="Arial"/>
          <w:sz w:val="24"/>
        </w:rPr>
      </w:pPr>
      <w:r w:rsidRPr="00F45EC9">
        <w:rPr>
          <w:rFonts w:ascii="Arial" w:hAnsi="Arial" w:cs="Arial"/>
          <w:sz w:val="24"/>
        </w:rPr>
        <w:t xml:space="preserve">Con motivo de esas atribuciones, </w:t>
      </w:r>
      <w:smartTag w:uri="urn:schemas-microsoft-com:office:smarttags" w:element="PersonName">
        <w:smartTagPr>
          <w:attr w:name="ProductID" w:val="la Comisión"/>
        </w:smartTagPr>
        <w:r w:rsidRPr="00F45EC9">
          <w:rPr>
            <w:rFonts w:ascii="Arial" w:hAnsi="Arial" w:cs="Arial"/>
            <w:sz w:val="24"/>
          </w:rPr>
          <w:t>la Comisión</w:t>
        </w:r>
      </w:smartTag>
      <w:r w:rsidRPr="00F45EC9">
        <w:rPr>
          <w:rFonts w:ascii="Arial" w:hAnsi="Arial" w:cs="Arial"/>
          <w:sz w:val="24"/>
        </w:rPr>
        <w:t xml:space="preserve"> de Administración se encuentra facultada para conocer y resolver sobre denuncias o quejas administrativas, así como procedimientos de investigación y disciplinarios por responsabilidad administrativa de los servidores públicos del propio Tribunal Electoral, también cuenta con la atribución de expedir normas internas en materia administrativa, así como para establecer disposiciones generales necesarias para el régimen disciplinario y dictar las bases generales de organización y competencia especifica de sus órganos auxiliares.</w:t>
      </w:r>
    </w:p>
    <w:p w:rsidR="005834F4" w:rsidRPr="00F45EC9" w:rsidRDefault="005834F4" w:rsidP="00AC6C41">
      <w:pPr>
        <w:spacing w:after="0" w:line="240" w:lineRule="auto"/>
        <w:jc w:val="both"/>
        <w:rPr>
          <w:rFonts w:ascii="Arial" w:hAnsi="Arial" w:cs="Arial"/>
          <w:sz w:val="24"/>
        </w:rPr>
      </w:pPr>
    </w:p>
    <w:p w:rsidR="005834F4" w:rsidRPr="00F45EC9" w:rsidRDefault="005834F4" w:rsidP="00AC6C41">
      <w:pPr>
        <w:spacing w:after="0" w:line="240" w:lineRule="auto"/>
        <w:jc w:val="both"/>
        <w:rPr>
          <w:rFonts w:ascii="Arial" w:hAnsi="Arial" w:cs="Arial"/>
          <w:sz w:val="24"/>
        </w:rPr>
      </w:pPr>
      <w:r w:rsidRPr="00F45EC9">
        <w:rPr>
          <w:rFonts w:ascii="Arial" w:hAnsi="Arial" w:cs="Arial"/>
          <w:b/>
          <w:sz w:val="24"/>
        </w:rPr>
        <w:t xml:space="preserve">SEGUNDO. </w:t>
      </w:r>
      <w:r w:rsidRPr="00F45EC9">
        <w:rPr>
          <w:rFonts w:ascii="Arial" w:hAnsi="Arial" w:cs="Arial"/>
          <w:sz w:val="24"/>
          <w:szCs w:val="24"/>
        </w:rPr>
        <w:t xml:space="preserve">Conforme a lo dispuesto por los artículos 53 y 54 del Reglamento Interno del Tribunal Electoral del Poder Judicial de </w:t>
      </w:r>
      <w:smartTag w:uri="urn:schemas-microsoft-com:office:smarttags" w:element="PersonName">
        <w:smartTagPr>
          <w:attr w:name="ProductID" w:val="LA FEDERACIÓN"/>
        </w:smartTagPr>
        <w:r w:rsidRPr="00F45EC9">
          <w:rPr>
            <w:rFonts w:ascii="Arial" w:hAnsi="Arial" w:cs="Arial"/>
            <w:sz w:val="24"/>
            <w:szCs w:val="24"/>
          </w:rPr>
          <w:t>la Federación</w:t>
        </w:r>
      </w:smartTag>
      <w:r w:rsidRPr="00F45EC9">
        <w:rPr>
          <w:rFonts w:ascii="Arial" w:hAnsi="Arial" w:cs="Arial"/>
          <w:sz w:val="24"/>
          <w:szCs w:val="24"/>
        </w:rPr>
        <w:t xml:space="preserve">, </w:t>
      </w:r>
      <w:smartTag w:uri="urn:schemas-microsoft-com:office:smarttags" w:element="PersonName">
        <w:smartTagPr>
          <w:attr w:name="ProductID" w:val="la Contraloría Interna"/>
        </w:smartTagPr>
        <w:r w:rsidRPr="00F45EC9">
          <w:rPr>
            <w:rFonts w:ascii="Arial" w:hAnsi="Arial" w:cs="Arial"/>
            <w:sz w:val="24"/>
            <w:szCs w:val="24"/>
          </w:rPr>
          <w:t>la Contraloría Interna</w:t>
        </w:r>
      </w:smartTag>
      <w:r w:rsidRPr="00F45EC9">
        <w:rPr>
          <w:rFonts w:ascii="Arial" w:hAnsi="Arial" w:cs="Arial"/>
          <w:sz w:val="24"/>
          <w:szCs w:val="24"/>
        </w:rPr>
        <w:t xml:space="preserve"> es el órgano auxiliar de </w:t>
      </w:r>
      <w:smartTag w:uri="urn:schemas-microsoft-com:office:smarttags" w:element="PersonName">
        <w:smartTagPr>
          <w:attr w:name="ProductID" w:val="la Comisión"/>
        </w:smartTagPr>
        <w:r w:rsidRPr="00F45EC9">
          <w:rPr>
            <w:rFonts w:ascii="Arial" w:hAnsi="Arial" w:cs="Arial"/>
            <w:sz w:val="24"/>
            <w:szCs w:val="24"/>
          </w:rPr>
          <w:t>la Comisión</w:t>
        </w:r>
      </w:smartTag>
      <w:r w:rsidRPr="00F45EC9">
        <w:rPr>
          <w:rFonts w:ascii="Arial" w:hAnsi="Arial" w:cs="Arial"/>
          <w:sz w:val="24"/>
          <w:szCs w:val="24"/>
        </w:rPr>
        <w:t xml:space="preserve"> de Administración y, entre otras funciones, cuenta con la de verificar el adecuado ejercicio del presupuesto de egresos del Tribunal Electoral, así como de iniciar y sustanciar los procedimientos de investigación y, en su caso, los de responsabilidades administrativas, conforme a los lineamientos que emitan </w:t>
      </w:r>
      <w:smartTag w:uri="urn:schemas-microsoft-com:office:smarttags" w:element="PersonName">
        <w:smartTagPr>
          <w:attr w:name="ProductID" w:val="la Sala Superior"/>
        </w:smartTagPr>
        <w:r w:rsidRPr="00F45EC9">
          <w:rPr>
            <w:rFonts w:ascii="Arial" w:hAnsi="Arial" w:cs="Arial"/>
            <w:sz w:val="24"/>
            <w:szCs w:val="24"/>
          </w:rPr>
          <w:t>la Sala Superior</w:t>
        </w:r>
      </w:smartTag>
      <w:r w:rsidRPr="00F45EC9">
        <w:rPr>
          <w:rFonts w:ascii="Arial" w:hAnsi="Arial" w:cs="Arial"/>
          <w:sz w:val="24"/>
          <w:szCs w:val="24"/>
        </w:rPr>
        <w:t xml:space="preserve">, la referida Comisión de Administración y el Presidente del Tribunal Electoral del Poder Judicial de </w:t>
      </w:r>
      <w:smartTag w:uri="urn:schemas-microsoft-com:office:smarttags" w:element="PersonName">
        <w:smartTagPr>
          <w:attr w:name="ProductID" w:val="la Federación."/>
        </w:smartTagPr>
        <w:r w:rsidRPr="00F45EC9">
          <w:rPr>
            <w:rFonts w:ascii="Arial" w:hAnsi="Arial" w:cs="Arial"/>
            <w:sz w:val="24"/>
            <w:szCs w:val="24"/>
          </w:rPr>
          <w:t>la Federación.</w:t>
        </w:r>
      </w:smartTag>
    </w:p>
    <w:p w:rsidR="005834F4" w:rsidRPr="00F45EC9" w:rsidRDefault="005834F4" w:rsidP="00AC6C41">
      <w:pPr>
        <w:spacing w:after="0" w:line="240" w:lineRule="auto"/>
        <w:jc w:val="both"/>
        <w:rPr>
          <w:rFonts w:ascii="Arial" w:hAnsi="Arial" w:cs="Arial"/>
          <w:sz w:val="24"/>
        </w:rPr>
      </w:pPr>
    </w:p>
    <w:p w:rsidR="005834F4" w:rsidRPr="00F45EC9" w:rsidRDefault="005834F4" w:rsidP="00AC6C41">
      <w:pPr>
        <w:spacing w:after="0" w:line="240" w:lineRule="auto"/>
        <w:jc w:val="both"/>
        <w:rPr>
          <w:rFonts w:ascii="Arial" w:hAnsi="Arial" w:cs="Arial"/>
          <w:sz w:val="24"/>
        </w:rPr>
      </w:pPr>
      <w:r w:rsidRPr="00F45EC9">
        <w:rPr>
          <w:rFonts w:ascii="Arial" w:hAnsi="Arial" w:cs="Arial"/>
          <w:b/>
          <w:sz w:val="24"/>
        </w:rPr>
        <w:t>TERCERO.</w:t>
      </w:r>
      <w:r w:rsidRPr="00F45EC9">
        <w:rPr>
          <w:rFonts w:ascii="Arial" w:hAnsi="Arial" w:cs="Arial"/>
          <w:sz w:val="24"/>
        </w:rPr>
        <w:t xml:space="preserve"> El </w:t>
      </w:r>
      <w:r w:rsidRPr="00F45EC9">
        <w:rPr>
          <w:rFonts w:ascii="Arial" w:hAnsi="Arial" w:cs="Arial"/>
          <w:sz w:val="24"/>
          <w:szCs w:val="24"/>
        </w:rPr>
        <w:t xml:space="preserve">Acuerdo General que regula el funcionamiento de </w:t>
      </w:r>
      <w:smartTag w:uri="urn:schemas-microsoft-com:office:smarttags" w:element="PersonName">
        <w:smartTagPr>
          <w:attr w:name="ProductID" w:val="la Visitaduría Judicial"/>
        </w:smartTagPr>
        <w:r w:rsidRPr="00F45EC9">
          <w:rPr>
            <w:rFonts w:ascii="Arial" w:hAnsi="Arial" w:cs="Arial"/>
            <w:sz w:val="24"/>
            <w:szCs w:val="24"/>
          </w:rPr>
          <w:t>la Visitaduría Judicial</w:t>
        </w:r>
      </w:smartTag>
      <w:r w:rsidRPr="00F45EC9">
        <w:rPr>
          <w:rFonts w:ascii="Arial" w:hAnsi="Arial" w:cs="Arial"/>
          <w:sz w:val="24"/>
          <w:szCs w:val="24"/>
        </w:rPr>
        <w:t xml:space="preserve"> del Tribunal Electoral del Poder Judicial de </w:t>
      </w:r>
      <w:smartTag w:uri="urn:schemas-microsoft-com:office:smarttags" w:element="PersonName">
        <w:smartTagPr>
          <w:attr w:name="ProductID" w:val="LA FEDERACIÓN"/>
        </w:smartTagPr>
        <w:r w:rsidRPr="00F45EC9">
          <w:rPr>
            <w:rFonts w:ascii="Arial" w:hAnsi="Arial" w:cs="Arial"/>
            <w:sz w:val="24"/>
            <w:szCs w:val="24"/>
          </w:rPr>
          <w:t>la Federación</w:t>
        </w:r>
      </w:smartTag>
      <w:r w:rsidRPr="00F45EC9">
        <w:rPr>
          <w:rFonts w:ascii="Arial" w:hAnsi="Arial" w:cs="Arial"/>
          <w:sz w:val="24"/>
          <w:szCs w:val="24"/>
        </w:rPr>
        <w:t xml:space="preserve">, identificado con la clave </w:t>
      </w:r>
      <w:r w:rsidRPr="00F45EC9">
        <w:rPr>
          <w:rFonts w:ascii="Arial" w:hAnsi="Arial" w:cs="Arial"/>
          <w:bCs/>
          <w:sz w:val="24"/>
          <w:szCs w:val="24"/>
        </w:rPr>
        <w:t>112/S3(20-III-2012)</w:t>
      </w:r>
      <w:r w:rsidRPr="00F45EC9">
        <w:rPr>
          <w:rFonts w:ascii="Arial" w:hAnsi="Arial" w:cs="Arial"/>
          <w:sz w:val="24"/>
          <w:szCs w:val="24"/>
        </w:rPr>
        <w:t xml:space="preserve">, específicamente en sus numerales 4, fracción VII, 39 y Quinto transitorio otorgan a dicho órgano auxiliar la facultad para sustanciar los </w:t>
      </w:r>
      <w:r w:rsidRPr="00F45EC9">
        <w:rPr>
          <w:rFonts w:ascii="Arial" w:hAnsi="Arial" w:cs="Arial"/>
          <w:sz w:val="24"/>
          <w:szCs w:val="24"/>
        </w:rPr>
        <w:lastRenderedPageBreak/>
        <w:t xml:space="preserve">procedimientos de investigación o disciplinarios de responsabilidad administrativa, que determine </w:t>
      </w:r>
      <w:smartTag w:uri="urn:schemas-microsoft-com:office:smarttags" w:element="PersonName">
        <w:smartTagPr>
          <w:attr w:name="ProductID" w:val="la Comisión"/>
        </w:smartTagPr>
        <w:r w:rsidRPr="00F45EC9">
          <w:rPr>
            <w:rFonts w:ascii="Arial" w:hAnsi="Arial" w:cs="Arial"/>
            <w:sz w:val="24"/>
            <w:szCs w:val="24"/>
          </w:rPr>
          <w:t>la Comisión</w:t>
        </w:r>
      </w:smartTag>
      <w:r w:rsidRPr="00F45EC9">
        <w:rPr>
          <w:rFonts w:ascii="Arial" w:hAnsi="Arial" w:cs="Arial"/>
          <w:sz w:val="24"/>
        </w:rPr>
        <w:t xml:space="preserve"> de Administración.</w:t>
      </w:r>
    </w:p>
    <w:p w:rsidR="005834F4" w:rsidRPr="00F45EC9" w:rsidRDefault="005834F4" w:rsidP="00AC6C41">
      <w:pPr>
        <w:spacing w:after="0" w:line="240" w:lineRule="auto"/>
        <w:jc w:val="both"/>
        <w:rPr>
          <w:rFonts w:ascii="Arial" w:hAnsi="Arial" w:cs="Arial"/>
          <w:sz w:val="24"/>
        </w:rPr>
      </w:pPr>
    </w:p>
    <w:p w:rsidR="005834F4" w:rsidRPr="00F45EC9" w:rsidRDefault="005834F4" w:rsidP="00AC6C41">
      <w:pPr>
        <w:spacing w:after="0" w:line="240" w:lineRule="auto"/>
        <w:jc w:val="both"/>
        <w:rPr>
          <w:rFonts w:ascii="Arial" w:hAnsi="Arial" w:cs="Arial"/>
          <w:sz w:val="24"/>
        </w:rPr>
      </w:pPr>
      <w:r w:rsidRPr="00F45EC9">
        <w:rPr>
          <w:rFonts w:ascii="Arial" w:hAnsi="Arial" w:cs="Arial"/>
          <w:b/>
          <w:sz w:val="24"/>
        </w:rPr>
        <w:t>CUARTO.</w:t>
      </w:r>
      <w:r w:rsidRPr="00F45EC9">
        <w:rPr>
          <w:rFonts w:ascii="Arial" w:hAnsi="Arial" w:cs="Arial"/>
          <w:sz w:val="24"/>
          <w:szCs w:val="24"/>
        </w:rPr>
        <w:t xml:space="preserve"> En el acuerdo 288/S10(26-IX-2007), </w:t>
      </w:r>
      <w:smartTag w:uri="urn:schemas-microsoft-com:office:smarttags" w:element="PersonName">
        <w:smartTagPr>
          <w:attr w:name="ProductID" w:val="la Comisión"/>
        </w:smartTagPr>
        <w:r w:rsidRPr="00F45EC9">
          <w:rPr>
            <w:rFonts w:ascii="Arial" w:hAnsi="Arial" w:cs="Arial"/>
            <w:sz w:val="24"/>
            <w:szCs w:val="24"/>
          </w:rPr>
          <w:t>la Comisión</w:t>
        </w:r>
      </w:smartTag>
      <w:r w:rsidRPr="00F45EC9">
        <w:rPr>
          <w:rFonts w:ascii="Arial" w:hAnsi="Arial" w:cs="Arial"/>
          <w:sz w:val="24"/>
          <w:szCs w:val="24"/>
        </w:rPr>
        <w:t xml:space="preserve"> de Administración creó el Comité de Investigación y Sustanciación de Procedimientos Disciplinarios, cuyo objeto principal consistía en identificar, investigar, determinar y, en su caso, proponer la sanción por responsabilidad administrativa a los servidores públicos del Tribunal Electoral del Poder Judicial de </w:t>
      </w:r>
      <w:smartTag w:uri="urn:schemas-microsoft-com:office:smarttags" w:element="PersonName">
        <w:smartTagPr>
          <w:attr w:name="ProductID" w:val="la Federación."/>
        </w:smartTagPr>
        <w:r w:rsidRPr="00F45EC9">
          <w:rPr>
            <w:rFonts w:ascii="Arial" w:hAnsi="Arial" w:cs="Arial"/>
            <w:sz w:val="24"/>
            <w:szCs w:val="24"/>
          </w:rPr>
          <w:t>la Federación.</w:t>
        </w:r>
      </w:smartTag>
    </w:p>
    <w:p w:rsidR="005834F4" w:rsidRPr="00F45EC9" w:rsidRDefault="005834F4" w:rsidP="00AC6C41">
      <w:pPr>
        <w:spacing w:after="0" w:line="240" w:lineRule="auto"/>
        <w:jc w:val="both"/>
        <w:rPr>
          <w:rFonts w:ascii="Arial" w:hAnsi="Arial" w:cs="Arial"/>
          <w:sz w:val="24"/>
        </w:rPr>
      </w:pPr>
    </w:p>
    <w:p w:rsidR="005834F4" w:rsidRPr="00F45EC9" w:rsidRDefault="005834F4" w:rsidP="00AC6C41">
      <w:pPr>
        <w:spacing w:after="0" w:line="240" w:lineRule="auto"/>
        <w:jc w:val="both"/>
        <w:rPr>
          <w:rFonts w:ascii="Arial" w:hAnsi="Arial" w:cs="Arial"/>
          <w:sz w:val="24"/>
        </w:rPr>
      </w:pPr>
      <w:r w:rsidRPr="00F45EC9">
        <w:rPr>
          <w:rFonts w:ascii="Arial" w:hAnsi="Arial" w:cs="Arial"/>
          <w:b/>
          <w:sz w:val="24"/>
        </w:rPr>
        <w:t>QUINTO.</w:t>
      </w:r>
      <w:r w:rsidRPr="00F45EC9">
        <w:rPr>
          <w:rFonts w:ascii="Arial" w:hAnsi="Arial" w:cs="Arial"/>
          <w:sz w:val="24"/>
          <w:szCs w:val="24"/>
        </w:rPr>
        <w:t xml:space="preserve"> En el Considerando Séptimo del Acuerdo </w:t>
      </w:r>
      <w:r w:rsidRPr="00F45EC9">
        <w:rPr>
          <w:rFonts w:ascii="Arial" w:hAnsi="Arial" w:cs="Arial"/>
          <w:bCs/>
          <w:sz w:val="24"/>
          <w:szCs w:val="24"/>
        </w:rPr>
        <w:t xml:space="preserve">112/S3(20-III-2012), se señaló que con la finalidad de no duplicar funciones y aprovechar la profesionalización de </w:t>
      </w:r>
      <w:smartTag w:uri="urn:schemas-microsoft-com:office:smarttags" w:element="PersonName">
        <w:smartTagPr>
          <w:attr w:name="ProductID" w:val="la Visitaduría Judicial"/>
        </w:smartTagPr>
        <w:r w:rsidRPr="00F45EC9">
          <w:rPr>
            <w:rFonts w:ascii="Arial" w:hAnsi="Arial" w:cs="Arial"/>
            <w:bCs/>
            <w:sz w:val="24"/>
            <w:szCs w:val="24"/>
          </w:rPr>
          <w:t>la Visitaduría Judicial</w:t>
        </w:r>
      </w:smartTag>
      <w:r w:rsidRPr="00F45EC9">
        <w:rPr>
          <w:rFonts w:ascii="Arial" w:hAnsi="Arial" w:cs="Arial"/>
          <w:bCs/>
          <w:sz w:val="24"/>
          <w:szCs w:val="24"/>
        </w:rPr>
        <w:t xml:space="preserve"> se planteaba la conclusión de actividades del Comité de Investigación y Sustanciación de Procedimientos Disciplinarios.</w:t>
      </w:r>
    </w:p>
    <w:p w:rsidR="005834F4" w:rsidRPr="00F45EC9" w:rsidRDefault="005834F4" w:rsidP="00AC6C41">
      <w:pPr>
        <w:spacing w:after="0" w:line="240" w:lineRule="auto"/>
        <w:jc w:val="both"/>
        <w:rPr>
          <w:rFonts w:ascii="Arial" w:hAnsi="Arial" w:cs="Arial"/>
          <w:sz w:val="24"/>
        </w:rPr>
      </w:pPr>
    </w:p>
    <w:p w:rsidR="005834F4" w:rsidRPr="00F45EC9" w:rsidRDefault="005834F4" w:rsidP="00AC6C41">
      <w:pPr>
        <w:spacing w:after="0" w:line="240" w:lineRule="auto"/>
        <w:jc w:val="both"/>
        <w:rPr>
          <w:rFonts w:ascii="Arial" w:hAnsi="Arial" w:cs="Arial"/>
          <w:sz w:val="24"/>
        </w:rPr>
      </w:pPr>
      <w:r w:rsidRPr="00F45EC9">
        <w:rPr>
          <w:rFonts w:ascii="Arial" w:hAnsi="Arial" w:cs="Arial"/>
          <w:b/>
          <w:sz w:val="24"/>
        </w:rPr>
        <w:t>SEXTO.</w:t>
      </w:r>
      <w:r w:rsidRPr="00F45EC9">
        <w:rPr>
          <w:rFonts w:ascii="Arial" w:hAnsi="Arial" w:cs="Arial"/>
          <w:sz w:val="24"/>
          <w:szCs w:val="24"/>
        </w:rPr>
        <w:t xml:space="preserve"> En el Artículo Quinto Transitorio del citado Acuerdo </w:t>
      </w:r>
      <w:r w:rsidRPr="00F45EC9">
        <w:rPr>
          <w:rFonts w:ascii="Arial" w:hAnsi="Arial" w:cs="Arial"/>
          <w:bCs/>
          <w:sz w:val="24"/>
          <w:szCs w:val="24"/>
        </w:rPr>
        <w:t xml:space="preserve">112/S3(20-III-2012) se dispuso que para el caso de los procedimientos de investigación referidos en el apartado denominado “DE </w:t>
      </w:r>
      <w:smartTag w:uri="urn:schemas-microsoft-com:office:smarttags" w:element="PersonName">
        <w:smartTagPr>
          <w:attr w:name="ProductID" w:val="LA FUNCIÓN DE"/>
        </w:smartTagPr>
        <w:r w:rsidRPr="00F45EC9">
          <w:rPr>
            <w:rFonts w:ascii="Arial" w:hAnsi="Arial" w:cs="Arial"/>
            <w:bCs/>
            <w:sz w:val="24"/>
            <w:szCs w:val="24"/>
          </w:rPr>
          <w:t>LA FUNCIÓN DE</w:t>
        </w:r>
      </w:smartTag>
      <w:r w:rsidRPr="00F45EC9">
        <w:rPr>
          <w:rFonts w:ascii="Arial" w:hAnsi="Arial" w:cs="Arial"/>
          <w:bCs/>
          <w:sz w:val="24"/>
          <w:szCs w:val="24"/>
        </w:rPr>
        <w:t xml:space="preserve"> INVESTIGACIÓN Y DISCIPLINARIA DE </w:t>
      </w:r>
      <w:smartTag w:uri="urn:schemas-microsoft-com:office:smarttags" w:element="PersonName">
        <w:smartTagPr>
          <w:attr w:name="ProductID" w:val="LA VISITADURÍA"/>
        </w:smartTagPr>
        <w:r w:rsidRPr="00F45EC9">
          <w:rPr>
            <w:rFonts w:ascii="Arial" w:hAnsi="Arial" w:cs="Arial"/>
            <w:bCs/>
            <w:sz w:val="24"/>
            <w:szCs w:val="24"/>
          </w:rPr>
          <w:t>LA VISITADURÍA</w:t>
        </w:r>
      </w:smartTag>
      <w:r w:rsidRPr="00F45EC9">
        <w:rPr>
          <w:rFonts w:ascii="Arial" w:hAnsi="Arial" w:cs="Arial"/>
          <w:bCs/>
          <w:sz w:val="24"/>
          <w:szCs w:val="24"/>
        </w:rPr>
        <w:t xml:space="preserve">”, </w:t>
      </w:r>
      <w:smartTag w:uri="urn:schemas-microsoft-com:office:smarttags" w:element="PersonName">
        <w:smartTagPr>
          <w:attr w:name="ProductID" w:val="la Visitaduría Judicial"/>
        </w:smartTagPr>
        <w:r w:rsidRPr="00F45EC9">
          <w:rPr>
            <w:rFonts w:ascii="Arial" w:hAnsi="Arial" w:cs="Arial"/>
            <w:bCs/>
            <w:sz w:val="24"/>
            <w:szCs w:val="24"/>
          </w:rPr>
          <w:t>la Visitaduría Judicial</w:t>
        </w:r>
      </w:smartTag>
      <w:r w:rsidRPr="00F45EC9">
        <w:rPr>
          <w:rFonts w:ascii="Arial" w:hAnsi="Arial" w:cs="Arial"/>
          <w:bCs/>
          <w:sz w:val="24"/>
          <w:szCs w:val="24"/>
        </w:rPr>
        <w:t xml:space="preserve"> tenía que sujetarse a lo establecido en el acuerdo 288/S10(21-IX-2007) y demás normatividad aplicable que se emita para tales efectos.</w:t>
      </w:r>
    </w:p>
    <w:p w:rsidR="005834F4" w:rsidRPr="00F45EC9" w:rsidRDefault="005834F4" w:rsidP="00AC6C41">
      <w:pPr>
        <w:spacing w:after="0" w:line="240" w:lineRule="auto"/>
        <w:jc w:val="both"/>
        <w:rPr>
          <w:rFonts w:ascii="Arial" w:hAnsi="Arial" w:cs="Arial"/>
          <w:sz w:val="24"/>
        </w:rPr>
      </w:pPr>
    </w:p>
    <w:p w:rsidR="005834F4" w:rsidRPr="00F45EC9" w:rsidRDefault="005834F4" w:rsidP="00AC6C41">
      <w:pPr>
        <w:spacing w:after="0" w:line="240" w:lineRule="auto"/>
        <w:jc w:val="both"/>
        <w:rPr>
          <w:rFonts w:ascii="Arial" w:hAnsi="Arial" w:cs="Arial"/>
          <w:sz w:val="24"/>
          <w:szCs w:val="24"/>
        </w:rPr>
      </w:pPr>
      <w:r w:rsidRPr="00F45EC9">
        <w:rPr>
          <w:rFonts w:ascii="Arial" w:hAnsi="Arial" w:cs="Arial"/>
          <w:b/>
          <w:sz w:val="24"/>
          <w:szCs w:val="24"/>
        </w:rPr>
        <w:t>SÉPTIMO.</w:t>
      </w:r>
      <w:r w:rsidRPr="00F45EC9">
        <w:rPr>
          <w:rFonts w:ascii="Arial" w:hAnsi="Arial" w:cs="Arial"/>
          <w:sz w:val="24"/>
          <w:szCs w:val="24"/>
        </w:rPr>
        <w:t xml:space="preserve"> </w:t>
      </w:r>
      <w:r w:rsidRPr="00F45EC9">
        <w:rPr>
          <w:rFonts w:ascii="Arial" w:hAnsi="Arial" w:cs="Arial"/>
          <w:sz w:val="24"/>
        </w:rPr>
        <w:t xml:space="preserve">Mediante Acuerdo 173/S5(15-V-2012), dictado por </w:t>
      </w:r>
      <w:smartTag w:uri="urn:schemas-microsoft-com:office:smarttags" w:element="PersonName">
        <w:smartTagPr>
          <w:attr w:name="ProductID" w:val="la Comisión"/>
        </w:smartTagPr>
        <w:r w:rsidRPr="00F45EC9">
          <w:rPr>
            <w:rFonts w:ascii="Arial" w:hAnsi="Arial" w:cs="Arial"/>
            <w:sz w:val="24"/>
          </w:rPr>
          <w:t>la Comisión</w:t>
        </w:r>
      </w:smartTag>
      <w:r w:rsidRPr="00F45EC9">
        <w:rPr>
          <w:rFonts w:ascii="Arial" w:hAnsi="Arial" w:cs="Arial"/>
          <w:sz w:val="24"/>
        </w:rPr>
        <w:t xml:space="preserve"> de Administración del Tribunal Electoral del Poder Judicial de </w:t>
      </w:r>
      <w:smartTag w:uri="urn:schemas-microsoft-com:office:smarttags" w:element="PersonName">
        <w:smartTagPr>
          <w:attr w:name="ProductID" w:val="LA FEDERACIÓN"/>
        </w:smartTagPr>
        <w:r w:rsidRPr="00F45EC9">
          <w:rPr>
            <w:rFonts w:ascii="Arial" w:hAnsi="Arial" w:cs="Arial"/>
            <w:sz w:val="24"/>
          </w:rPr>
          <w:t>la Federación</w:t>
        </w:r>
      </w:smartTag>
      <w:r w:rsidRPr="00F45EC9">
        <w:rPr>
          <w:rFonts w:ascii="Arial" w:hAnsi="Arial" w:cs="Arial"/>
          <w:sz w:val="24"/>
        </w:rPr>
        <w:t xml:space="preserve"> en su Quinta Sesión Ordinaria, celebrada el quince de mayo de dos mil doce, determinó lo siguiente: </w:t>
      </w:r>
      <w:r w:rsidRPr="00F45EC9">
        <w:rPr>
          <w:rFonts w:ascii="Arial" w:hAnsi="Arial" w:cs="Arial"/>
          <w:i/>
          <w:sz w:val="24"/>
        </w:rPr>
        <w:t>“</w:t>
      </w:r>
      <w:r w:rsidRPr="00F45EC9">
        <w:rPr>
          <w:rFonts w:ascii="Arial" w:hAnsi="Arial" w:cs="Arial"/>
          <w:b/>
          <w:i/>
          <w:sz w:val="24"/>
        </w:rPr>
        <w:t>CUARTO.</w:t>
      </w:r>
      <w:r w:rsidRPr="00F45EC9">
        <w:rPr>
          <w:rFonts w:ascii="Arial" w:hAnsi="Arial" w:cs="Arial"/>
          <w:i/>
          <w:sz w:val="24"/>
        </w:rPr>
        <w:t xml:space="preserve"> </w:t>
      </w:r>
      <w:smartTag w:uri="urn:schemas-microsoft-com:office:smarttags" w:element="PersonName">
        <w:smartTagPr>
          <w:attr w:name="ProductID" w:val="la Comisión"/>
        </w:smartTagPr>
        <w:r w:rsidRPr="00F45EC9">
          <w:rPr>
            <w:rFonts w:ascii="Arial" w:hAnsi="Arial" w:cs="Arial"/>
            <w:i/>
            <w:sz w:val="24"/>
          </w:rPr>
          <w:t>La Comisión</w:t>
        </w:r>
      </w:smartTag>
      <w:r w:rsidRPr="00F45EC9">
        <w:rPr>
          <w:rFonts w:ascii="Arial" w:hAnsi="Arial" w:cs="Arial"/>
          <w:i/>
          <w:sz w:val="24"/>
        </w:rPr>
        <w:t xml:space="preserve"> de Administración acuerda que en lo subsecuente los asuntos relativos a quejas que involucren a Magistrados de las Salas Regionales se turnen a </w:t>
      </w:r>
      <w:smartTag w:uri="urn:schemas-microsoft-com:office:smarttags" w:element="PersonName">
        <w:smartTagPr>
          <w:attr w:name="ProductID" w:val="la Visitaduría Judicial"/>
        </w:smartTagPr>
        <w:r w:rsidRPr="00F45EC9">
          <w:rPr>
            <w:rFonts w:ascii="Arial" w:hAnsi="Arial" w:cs="Arial"/>
            <w:i/>
            <w:sz w:val="24"/>
          </w:rPr>
          <w:t>la Visitaduría Judicial</w:t>
        </w:r>
      </w:smartTag>
      <w:r w:rsidRPr="00F45EC9">
        <w:rPr>
          <w:rFonts w:ascii="Arial" w:hAnsi="Arial" w:cs="Arial"/>
          <w:i/>
          <w:sz w:val="24"/>
        </w:rPr>
        <w:t xml:space="preserve"> del Tribunal Electoral del Poder Judicial de </w:t>
      </w:r>
      <w:smartTag w:uri="urn:schemas-microsoft-com:office:smarttags" w:element="PersonName">
        <w:smartTagPr>
          <w:attr w:name="ProductID" w:val="LA FEDERACIÓN"/>
        </w:smartTagPr>
        <w:r w:rsidRPr="00F45EC9">
          <w:rPr>
            <w:rFonts w:ascii="Arial" w:hAnsi="Arial" w:cs="Arial"/>
            <w:i/>
            <w:sz w:val="24"/>
          </w:rPr>
          <w:t>la Federación</w:t>
        </w:r>
      </w:smartTag>
      <w:r w:rsidRPr="00F45EC9">
        <w:rPr>
          <w:rFonts w:ascii="Arial" w:hAnsi="Arial" w:cs="Arial"/>
          <w:i/>
          <w:sz w:val="24"/>
        </w:rPr>
        <w:t>, para los efectos legales.”</w:t>
      </w:r>
    </w:p>
    <w:p w:rsidR="005834F4" w:rsidRPr="00F45EC9" w:rsidRDefault="005834F4" w:rsidP="00AC6C41">
      <w:pPr>
        <w:spacing w:after="0" w:line="240" w:lineRule="auto"/>
        <w:jc w:val="both"/>
        <w:rPr>
          <w:rFonts w:ascii="Arial" w:hAnsi="Arial" w:cs="Arial"/>
          <w:sz w:val="24"/>
          <w:szCs w:val="24"/>
        </w:rPr>
      </w:pPr>
    </w:p>
    <w:p w:rsidR="005834F4" w:rsidRPr="00F45EC9" w:rsidRDefault="005834F4" w:rsidP="00AC6C41">
      <w:pPr>
        <w:spacing w:after="0" w:line="240" w:lineRule="auto"/>
        <w:jc w:val="both"/>
        <w:rPr>
          <w:rFonts w:ascii="Arial" w:hAnsi="Arial" w:cs="Arial"/>
          <w:sz w:val="24"/>
          <w:szCs w:val="24"/>
        </w:rPr>
      </w:pPr>
      <w:r w:rsidRPr="00F45EC9">
        <w:rPr>
          <w:rFonts w:ascii="Arial" w:hAnsi="Arial" w:cs="Arial"/>
          <w:b/>
          <w:sz w:val="24"/>
          <w:szCs w:val="24"/>
        </w:rPr>
        <w:t xml:space="preserve">OCTAVO. </w:t>
      </w:r>
      <w:smartTag w:uri="urn:schemas-microsoft-com:office:smarttags" w:element="PersonName">
        <w:smartTagPr>
          <w:attr w:name="ProductID" w:val="la Comisión"/>
        </w:smartTagPr>
        <w:r w:rsidRPr="00F45EC9">
          <w:rPr>
            <w:rFonts w:ascii="Arial" w:hAnsi="Arial" w:cs="Arial"/>
            <w:sz w:val="24"/>
          </w:rPr>
          <w:t>La Comisión</w:t>
        </w:r>
      </w:smartTag>
      <w:r w:rsidRPr="00F45EC9">
        <w:rPr>
          <w:rFonts w:ascii="Arial" w:hAnsi="Arial" w:cs="Arial"/>
          <w:sz w:val="24"/>
        </w:rPr>
        <w:t xml:space="preserve"> de Administración, por acuerdo 35/S2(19-II-2013), dictado en su Segunda Sesión Ordinaria, celebrada el diecinueve de febrero de dos mil trece, instruyó a </w:t>
      </w:r>
      <w:smartTag w:uri="urn:schemas-microsoft-com:office:smarttags" w:element="PersonName">
        <w:smartTagPr>
          <w:attr w:name="ProductID" w:val="la Visitaduría Judicial"/>
        </w:smartTagPr>
        <w:r w:rsidRPr="00F45EC9">
          <w:rPr>
            <w:rFonts w:ascii="Arial" w:hAnsi="Arial" w:cs="Arial"/>
            <w:sz w:val="24"/>
          </w:rPr>
          <w:t>la Visitaduría Judicial</w:t>
        </w:r>
      </w:smartTag>
      <w:r w:rsidRPr="00F45EC9">
        <w:rPr>
          <w:rFonts w:ascii="Arial" w:hAnsi="Arial" w:cs="Arial"/>
          <w:sz w:val="24"/>
        </w:rPr>
        <w:t xml:space="preserve"> del Tribunal Electoral del Poder Judicial de </w:t>
      </w:r>
      <w:smartTag w:uri="urn:schemas-microsoft-com:office:smarttags" w:element="PersonName">
        <w:smartTagPr>
          <w:attr w:name="ProductID" w:val="LA FEDERACIÓN"/>
        </w:smartTagPr>
        <w:r w:rsidRPr="00F45EC9">
          <w:rPr>
            <w:rFonts w:ascii="Arial" w:hAnsi="Arial" w:cs="Arial"/>
            <w:sz w:val="24"/>
          </w:rPr>
          <w:t>la Federación</w:t>
        </w:r>
      </w:smartTag>
      <w:r w:rsidRPr="00F45EC9">
        <w:rPr>
          <w:rFonts w:ascii="Arial" w:hAnsi="Arial" w:cs="Arial"/>
          <w:sz w:val="24"/>
        </w:rPr>
        <w:t xml:space="preserve">, para que elaborara y, presentara para su aprobación a la propia Comisión, </w:t>
      </w:r>
      <w:r w:rsidRPr="00F45EC9">
        <w:rPr>
          <w:rFonts w:ascii="Arial" w:hAnsi="Arial" w:cs="Arial"/>
          <w:i/>
          <w:sz w:val="24"/>
        </w:rPr>
        <w:t xml:space="preserve">“…un Acuerdo General sobre las reglas de competencia para conocer de las responsabilidades de los servidores públicos del Tribunal Electoral del Poder Judicial de </w:t>
      </w:r>
      <w:smartTag w:uri="urn:schemas-microsoft-com:office:smarttags" w:element="PersonName">
        <w:smartTagPr>
          <w:attr w:name="ProductID" w:val="LA FEDERACIÓN"/>
        </w:smartTagPr>
        <w:r w:rsidRPr="00F45EC9">
          <w:rPr>
            <w:rFonts w:ascii="Arial" w:hAnsi="Arial" w:cs="Arial"/>
            <w:i/>
            <w:sz w:val="24"/>
          </w:rPr>
          <w:t>la Federación</w:t>
        </w:r>
      </w:smartTag>
      <w:r w:rsidRPr="00F45EC9">
        <w:rPr>
          <w:rFonts w:ascii="Arial" w:hAnsi="Arial" w:cs="Arial"/>
          <w:i/>
          <w:sz w:val="24"/>
        </w:rPr>
        <w:t xml:space="preserve"> y sus Salas Regionales.”</w:t>
      </w:r>
    </w:p>
    <w:p w:rsidR="005834F4" w:rsidRPr="00F45EC9" w:rsidRDefault="005834F4" w:rsidP="00AC6C41">
      <w:pPr>
        <w:spacing w:after="0" w:line="240" w:lineRule="auto"/>
        <w:jc w:val="both"/>
        <w:rPr>
          <w:rFonts w:ascii="Arial" w:hAnsi="Arial" w:cs="Arial"/>
          <w:sz w:val="24"/>
          <w:szCs w:val="24"/>
        </w:rPr>
      </w:pPr>
    </w:p>
    <w:p w:rsidR="005834F4" w:rsidRPr="00F45EC9" w:rsidRDefault="005834F4" w:rsidP="00AC6C41">
      <w:pPr>
        <w:spacing w:after="0" w:line="240" w:lineRule="auto"/>
        <w:jc w:val="both"/>
        <w:rPr>
          <w:rFonts w:ascii="Arial" w:hAnsi="Arial" w:cs="Arial"/>
          <w:sz w:val="24"/>
          <w:szCs w:val="24"/>
        </w:rPr>
      </w:pPr>
      <w:r w:rsidRPr="00F45EC9">
        <w:rPr>
          <w:rFonts w:ascii="Arial" w:hAnsi="Arial" w:cs="Arial"/>
          <w:sz w:val="24"/>
          <w:szCs w:val="24"/>
          <w:lang w:val="es-ES"/>
        </w:rPr>
        <w:t xml:space="preserve">En este contexto, el presente instrumento normativo tiene como objeto precisar en qué casos corresponderá conocer a </w:t>
      </w:r>
      <w:smartTag w:uri="urn:schemas-microsoft-com:office:smarttags" w:element="PersonName">
        <w:smartTagPr>
          <w:attr w:name="ProductID" w:val="la Contraloría Interna"/>
        </w:smartTagPr>
        <w:r w:rsidRPr="00F45EC9">
          <w:rPr>
            <w:rFonts w:ascii="Arial" w:hAnsi="Arial" w:cs="Arial"/>
            <w:sz w:val="24"/>
            <w:szCs w:val="24"/>
            <w:lang w:val="es-ES"/>
          </w:rPr>
          <w:t>la Contraloría Interna</w:t>
        </w:r>
      </w:smartTag>
      <w:r w:rsidRPr="00F45EC9">
        <w:rPr>
          <w:rFonts w:ascii="Arial" w:hAnsi="Arial" w:cs="Arial"/>
          <w:sz w:val="24"/>
          <w:szCs w:val="24"/>
          <w:lang w:val="es-ES"/>
        </w:rPr>
        <w:t xml:space="preserve"> y en cuáles a </w:t>
      </w:r>
      <w:smartTag w:uri="urn:schemas-microsoft-com:office:smarttags" w:element="PersonName">
        <w:smartTagPr>
          <w:attr w:name="ProductID" w:val="la Visitaduría Judicial"/>
        </w:smartTagPr>
        <w:r w:rsidRPr="00F45EC9">
          <w:rPr>
            <w:rFonts w:ascii="Arial" w:hAnsi="Arial" w:cs="Arial"/>
            <w:sz w:val="24"/>
            <w:szCs w:val="24"/>
            <w:lang w:val="es-ES"/>
          </w:rPr>
          <w:t>la Visitaduría Judicial</w:t>
        </w:r>
      </w:smartTag>
      <w:r w:rsidRPr="00F45EC9">
        <w:rPr>
          <w:rFonts w:ascii="Arial" w:hAnsi="Arial" w:cs="Arial"/>
          <w:sz w:val="24"/>
          <w:szCs w:val="24"/>
          <w:lang w:val="es-ES"/>
        </w:rPr>
        <w:t>, sobre las quejas y denuncias, así como la sustanciación de los procedimientos de investigación y disciplinarios por responsabilidad administrativa.</w:t>
      </w:r>
    </w:p>
    <w:p w:rsidR="005834F4" w:rsidRPr="00F45EC9" w:rsidRDefault="005834F4" w:rsidP="00AC6C41">
      <w:pPr>
        <w:spacing w:after="0" w:line="240" w:lineRule="auto"/>
        <w:jc w:val="both"/>
        <w:rPr>
          <w:rFonts w:ascii="Arial" w:hAnsi="Arial" w:cs="Arial"/>
          <w:sz w:val="24"/>
          <w:szCs w:val="24"/>
        </w:rPr>
      </w:pPr>
    </w:p>
    <w:p w:rsidR="005834F4" w:rsidRPr="00F45EC9" w:rsidRDefault="005834F4" w:rsidP="00AC6C41">
      <w:pPr>
        <w:spacing w:after="0" w:line="240" w:lineRule="auto"/>
        <w:jc w:val="both"/>
        <w:rPr>
          <w:rFonts w:ascii="Arial" w:hAnsi="Arial" w:cs="Arial"/>
          <w:sz w:val="24"/>
        </w:rPr>
      </w:pPr>
      <w:r w:rsidRPr="00F45EC9">
        <w:rPr>
          <w:rFonts w:ascii="Arial" w:hAnsi="Arial" w:cs="Arial"/>
          <w:sz w:val="24"/>
        </w:rPr>
        <w:t xml:space="preserve">En mérito de lo expuesto, </w:t>
      </w:r>
      <w:smartTag w:uri="urn:schemas-microsoft-com:office:smarttags" w:element="PersonName">
        <w:smartTagPr>
          <w:attr w:name="ProductID" w:val="la Comisión"/>
        </w:smartTagPr>
        <w:r w:rsidRPr="00F45EC9">
          <w:rPr>
            <w:rFonts w:ascii="Arial" w:hAnsi="Arial" w:cs="Arial"/>
            <w:sz w:val="24"/>
          </w:rPr>
          <w:t>la Comisión</w:t>
        </w:r>
      </w:smartTag>
      <w:r w:rsidRPr="00F45EC9">
        <w:rPr>
          <w:rFonts w:ascii="Arial" w:hAnsi="Arial" w:cs="Arial"/>
          <w:sz w:val="24"/>
        </w:rPr>
        <w:t xml:space="preserve"> de Administración, en cumplimiento de sus atribuciones y con fundamento en los artículos 99, párrafo décimo, de </w:t>
      </w:r>
      <w:smartTag w:uri="urn:schemas-microsoft-com:office:smarttags" w:element="PersonName">
        <w:smartTagPr>
          <w:attr w:name="ProductID" w:val="la Constitución Política"/>
        </w:smartTagPr>
        <w:r w:rsidRPr="00F45EC9">
          <w:rPr>
            <w:rFonts w:ascii="Arial" w:hAnsi="Arial" w:cs="Arial"/>
            <w:sz w:val="24"/>
          </w:rPr>
          <w:t>la Constitución Política</w:t>
        </w:r>
      </w:smartTag>
      <w:r w:rsidRPr="00F45EC9">
        <w:rPr>
          <w:rFonts w:ascii="Arial" w:hAnsi="Arial" w:cs="Arial"/>
          <w:sz w:val="24"/>
        </w:rPr>
        <w:t xml:space="preserve"> de los Estados Unidos Mexicanos; 205, párrafo primero; 209, </w:t>
      </w:r>
      <w:r w:rsidRPr="00F45EC9">
        <w:rPr>
          <w:rFonts w:ascii="Arial" w:hAnsi="Arial" w:cs="Arial"/>
          <w:sz w:val="24"/>
        </w:rPr>
        <w:lastRenderedPageBreak/>
        <w:t xml:space="preserve">fracciones III, IV, V, XIII, XVIII y XX, 211 de </w:t>
      </w:r>
      <w:smartTag w:uri="urn:schemas-microsoft-com:office:smarttags" w:element="PersonName">
        <w:smartTagPr>
          <w:attr w:name="ProductID" w:val="la Ley Orgánica"/>
        </w:smartTagPr>
        <w:r w:rsidRPr="00F45EC9">
          <w:rPr>
            <w:rFonts w:ascii="Arial" w:hAnsi="Arial" w:cs="Arial"/>
            <w:sz w:val="24"/>
          </w:rPr>
          <w:t>la Ley Orgánica</w:t>
        </w:r>
      </w:smartTag>
      <w:r w:rsidRPr="00F45EC9">
        <w:rPr>
          <w:rFonts w:ascii="Arial" w:hAnsi="Arial" w:cs="Arial"/>
          <w:sz w:val="24"/>
        </w:rPr>
        <w:t xml:space="preserve"> del Poder Judicial de la Federación, así como 47, fracciones I, V y XII, y 54, fracción IX, del Reglamento Interno del Tribunal Electoral del Poder Judicial de la Federación, emite el siguiente:</w:t>
      </w:r>
    </w:p>
    <w:p w:rsidR="005834F4" w:rsidRPr="00F45EC9" w:rsidRDefault="005834F4" w:rsidP="00AC6C41">
      <w:pPr>
        <w:spacing w:after="0" w:line="240" w:lineRule="auto"/>
        <w:jc w:val="both"/>
        <w:rPr>
          <w:rFonts w:ascii="Arial" w:hAnsi="Arial" w:cs="Arial"/>
          <w:sz w:val="24"/>
        </w:rPr>
      </w:pPr>
    </w:p>
    <w:p w:rsidR="005834F4" w:rsidRPr="00F45EC9" w:rsidRDefault="005834F4" w:rsidP="00B17F58">
      <w:pPr>
        <w:spacing w:after="0" w:line="240" w:lineRule="auto"/>
        <w:jc w:val="center"/>
        <w:rPr>
          <w:rFonts w:ascii="Arial" w:hAnsi="Arial" w:cs="Arial"/>
          <w:b/>
          <w:sz w:val="24"/>
        </w:rPr>
      </w:pPr>
      <w:r w:rsidRPr="00F45EC9">
        <w:rPr>
          <w:rFonts w:ascii="Arial" w:hAnsi="Arial" w:cs="Arial"/>
          <w:b/>
          <w:sz w:val="24"/>
        </w:rPr>
        <w:t>A C U E R D O</w:t>
      </w:r>
    </w:p>
    <w:p w:rsidR="005834F4" w:rsidRPr="00F45EC9" w:rsidRDefault="005834F4" w:rsidP="00583299">
      <w:pPr>
        <w:spacing w:after="0" w:line="240" w:lineRule="auto"/>
        <w:jc w:val="center"/>
        <w:rPr>
          <w:rFonts w:ascii="Arial" w:hAnsi="Arial" w:cs="Arial"/>
          <w:b/>
          <w:sz w:val="24"/>
          <w:szCs w:val="24"/>
          <w:lang w:val="es-ES" w:eastAsia="es-MX"/>
        </w:rPr>
      </w:pPr>
      <w:r w:rsidRPr="00F45EC9">
        <w:rPr>
          <w:rFonts w:ascii="Arial" w:hAnsi="Arial" w:cs="Arial"/>
          <w:b/>
          <w:caps/>
          <w:sz w:val="24"/>
          <w:szCs w:val="24"/>
          <w:lang w:val="es-ES" w:eastAsia="es-MX"/>
        </w:rPr>
        <w:t>Disposiciones generales</w:t>
      </w:r>
    </w:p>
    <w:p w:rsidR="005834F4" w:rsidRPr="00F45EC9" w:rsidRDefault="005834F4" w:rsidP="00583299">
      <w:pPr>
        <w:spacing w:after="0" w:line="240" w:lineRule="auto"/>
        <w:jc w:val="both"/>
        <w:rPr>
          <w:rFonts w:ascii="Arial" w:hAnsi="Arial" w:cs="Arial"/>
          <w:sz w:val="24"/>
          <w:szCs w:val="24"/>
          <w:lang w:val="es-ES" w:eastAsia="es-MX"/>
        </w:rPr>
      </w:pPr>
    </w:p>
    <w:p w:rsidR="005834F4" w:rsidRPr="00F45EC9" w:rsidRDefault="005834F4" w:rsidP="00583299">
      <w:pPr>
        <w:spacing w:after="0" w:line="240" w:lineRule="auto"/>
        <w:ind w:firstLine="288"/>
        <w:jc w:val="both"/>
        <w:rPr>
          <w:rFonts w:ascii="Arial" w:hAnsi="Arial" w:cs="Arial"/>
          <w:sz w:val="24"/>
          <w:szCs w:val="24"/>
          <w:lang w:val="es-ES" w:eastAsia="es-MX"/>
        </w:rPr>
      </w:pPr>
      <w:r w:rsidRPr="00F45EC9">
        <w:rPr>
          <w:rFonts w:ascii="Arial" w:hAnsi="Arial" w:cs="Arial"/>
          <w:b/>
          <w:sz w:val="24"/>
          <w:szCs w:val="24"/>
          <w:lang w:val="es-ES" w:eastAsia="es-MX"/>
        </w:rPr>
        <w:t xml:space="preserve">1. </w:t>
      </w:r>
      <w:r w:rsidRPr="00F45EC9">
        <w:rPr>
          <w:rFonts w:ascii="Arial" w:hAnsi="Arial" w:cs="Arial"/>
          <w:sz w:val="24"/>
          <w:szCs w:val="24"/>
          <w:lang w:val="es-ES" w:eastAsia="es-MX"/>
        </w:rPr>
        <w:t>Las disposiciones de este Acuerdo son de observancia general para los servidores públicos del Tribunal Electoral.</w:t>
      </w:r>
    </w:p>
    <w:p w:rsidR="005834F4" w:rsidRPr="00F45EC9" w:rsidRDefault="005834F4" w:rsidP="00583299">
      <w:pPr>
        <w:spacing w:after="0" w:line="240" w:lineRule="auto"/>
        <w:ind w:firstLine="288"/>
        <w:jc w:val="both"/>
        <w:rPr>
          <w:rFonts w:ascii="Arial" w:hAnsi="Arial" w:cs="Arial"/>
          <w:sz w:val="24"/>
          <w:szCs w:val="24"/>
          <w:lang w:val="es-ES" w:eastAsia="es-MX"/>
        </w:rPr>
      </w:pPr>
    </w:p>
    <w:p w:rsidR="005834F4" w:rsidRPr="00F45EC9" w:rsidRDefault="005834F4" w:rsidP="003B0CBE">
      <w:pPr>
        <w:spacing w:after="0" w:line="240" w:lineRule="auto"/>
        <w:ind w:firstLine="288"/>
        <w:jc w:val="both"/>
        <w:rPr>
          <w:rFonts w:ascii="Arial" w:hAnsi="Arial" w:cs="Arial"/>
          <w:sz w:val="24"/>
          <w:szCs w:val="24"/>
          <w:lang w:val="es-ES" w:eastAsia="es-MX"/>
        </w:rPr>
      </w:pPr>
      <w:r w:rsidRPr="00F45EC9">
        <w:rPr>
          <w:rFonts w:ascii="Arial" w:hAnsi="Arial" w:cs="Arial"/>
          <w:b/>
          <w:sz w:val="24"/>
          <w:szCs w:val="24"/>
          <w:lang w:val="es-ES" w:eastAsia="es-MX"/>
        </w:rPr>
        <w:t xml:space="preserve">2. </w:t>
      </w:r>
      <w:r w:rsidRPr="00F45EC9">
        <w:rPr>
          <w:rFonts w:ascii="Arial" w:hAnsi="Arial" w:cs="Arial"/>
          <w:sz w:val="24"/>
          <w:szCs w:val="24"/>
          <w:lang w:val="es-ES" w:eastAsia="es-MX"/>
        </w:rPr>
        <w:t>Este Acuerdo tiene por objeto establecer las reglas de competencia de la Contraloría Interna y la Visitaduría Judicial, en relación con la atención de quejas y denuncias, substanciación de procedimientos de investigación y disciplinarios por responsabilidad administrativa, relativos al personal adscrito a las Salas Regionales del Tribunal Electoral, así como la elaboración de los dictámenes y proyectos de resolución correspondientes.</w:t>
      </w:r>
    </w:p>
    <w:p w:rsidR="005834F4" w:rsidRPr="00F45EC9" w:rsidRDefault="005834F4" w:rsidP="003B0CBE">
      <w:pPr>
        <w:spacing w:after="0" w:line="240" w:lineRule="auto"/>
        <w:ind w:firstLine="288"/>
        <w:jc w:val="both"/>
        <w:rPr>
          <w:rFonts w:ascii="Arial" w:hAnsi="Arial" w:cs="Arial"/>
          <w:sz w:val="24"/>
          <w:szCs w:val="24"/>
          <w:lang w:val="es-ES" w:eastAsia="es-MX"/>
        </w:rPr>
      </w:pPr>
    </w:p>
    <w:p w:rsidR="005834F4" w:rsidRPr="00F45EC9" w:rsidRDefault="005834F4" w:rsidP="00583299">
      <w:pPr>
        <w:spacing w:after="0" w:line="240" w:lineRule="auto"/>
        <w:ind w:firstLine="288"/>
        <w:jc w:val="both"/>
        <w:rPr>
          <w:rFonts w:ascii="Arial" w:hAnsi="Arial" w:cs="Arial"/>
          <w:sz w:val="24"/>
          <w:szCs w:val="24"/>
          <w:lang w:eastAsia="es-MX"/>
        </w:rPr>
      </w:pPr>
      <w:r w:rsidRPr="00F45EC9">
        <w:rPr>
          <w:rFonts w:ascii="Arial" w:hAnsi="Arial" w:cs="Arial"/>
          <w:b/>
          <w:sz w:val="24"/>
          <w:szCs w:val="24"/>
          <w:lang w:val="es-ES" w:eastAsia="es-MX"/>
        </w:rPr>
        <w:t xml:space="preserve">3. </w:t>
      </w:r>
      <w:r w:rsidRPr="00F45EC9">
        <w:rPr>
          <w:rFonts w:ascii="Arial" w:hAnsi="Arial" w:cs="Arial"/>
          <w:sz w:val="24"/>
          <w:szCs w:val="24"/>
          <w:lang w:val="es-ES" w:eastAsia="es-MX"/>
        </w:rPr>
        <w:t>Para los efectos del presente Acuerdo se entenderá por:</w:t>
      </w:r>
    </w:p>
    <w:p w:rsidR="005834F4" w:rsidRPr="00F45EC9" w:rsidRDefault="005834F4" w:rsidP="00AC6C41">
      <w:pPr>
        <w:spacing w:after="0" w:line="240" w:lineRule="auto"/>
        <w:jc w:val="both"/>
        <w:rPr>
          <w:rFonts w:ascii="Arial" w:hAnsi="Arial" w:cs="Arial"/>
          <w:sz w:val="24"/>
        </w:rPr>
      </w:pPr>
    </w:p>
    <w:p w:rsidR="005834F4" w:rsidRPr="00F45EC9" w:rsidRDefault="005834F4" w:rsidP="00F632C3">
      <w:pPr>
        <w:numPr>
          <w:ilvl w:val="0"/>
          <w:numId w:val="1"/>
        </w:numPr>
        <w:tabs>
          <w:tab w:val="left" w:pos="567"/>
        </w:tabs>
        <w:spacing w:after="101" w:line="227" w:lineRule="exact"/>
        <w:ind w:left="0" w:firstLine="288"/>
        <w:contextualSpacing/>
        <w:jc w:val="both"/>
        <w:rPr>
          <w:rFonts w:ascii="Arial" w:hAnsi="Arial" w:cs="Arial"/>
          <w:sz w:val="24"/>
          <w:szCs w:val="24"/>
          <w:lang w:val="es-ES" w:eastAsia="es-MX"/>
        </w:rPr>
      </w:pPr>
      <w:r w:rsidRPr="00F45EC9">
        <w:rPr>
          <w:rFonts w:ascii="Arial" w:hAnsi="Arial" w:cs="Arial"/>
          <w:b/>
          <w:sz w:val="24"/>
          <w:szCs w:val="24"/>
          <w:lang w:val="es-ES" w:eastAsia="es-MX"/>
        </w:rPr>
        <w:t>Acuerdo:</w:t>
      </w:r>
      <w:r w:rsidRPr="00F45EC9">
        <w:rPr>
          <w:rFonts w:ascii="Arial" w:hAnsi="Arial" w:cs="Arial"/>
          <w:sz w:val="24"/>
          <w:szCs w:val="24"/>
          <w:lang w:val="es-ES" w:eastAsia="es-MX"/>
        </w:rPr>
        <w:t xml:space="preserve"> El Acuerdo General </w:t>
      </w:r>
      <w:r w:rsidRPr="00F45EC9">
        <w:rPr>
          <w:rFonts w:ascii="Arial" w:hAnsi="Arial" w:cs="Arial"/>
          <w:sz w:val="24"/>
          <w:szCs w:val="24"/>
        </w:rPr>
        <w:t>que regula el funcionamiento de la Visitaduría Judicial del Tribunal Electoral del Poder Judicial de la Federación, identificado con la clave 112/S3(20-III-2012);</w:t>
      </w:r>
    </w:p>
    <w:p w:rsidR="005834F4" w:rsidRPr="00F45EC9" w:rsidRDefault="005834F4" w:rsidP="000552C4">
      <w:pPr>
        <w:pStyle w:val="Prrafodelista"/>
        <w:spacing w:after="0" w:line="240" w:lineRule="auto"/>
        <w:ind w:left="0" w:firstLine="284"/>
        <w:jc w:val="both"/>
        <w:rPr>
          <w:rFonts w:ascii="Arial" w:hAnsi="Arial" w:cs="Arial"/>
          <w:sz w:val="24"/>
          <w:szCs w:val="24"/>
          <w:lang w:val="es-ES" w:eastAsia="es-MX"/>
        </w:rPr>
      </w:pPr>
    </w:p>
    <w:p w:rsidR="005834F4" w:rsidRPr="00F45EC9" w:rsidRDefault="005834F4" w:rsidP="004D7ADE">
      <w:pPr>
        <w:numPr>
          <w:ilvl w:val="0"/>
          <w:numId w:val="1"/>
        </w:numPr>
        <w:tabs>
          <w:tab w:val="left" w:pos="709"/>
        </w:tabs>
        <w:spacing w:after="0" w:line="240" w:lineRule="auto"/>
        <w:ind w:left="0" w:firstLine="288"/>
        <w:contextualSpacing/>
        <w:jc w:val="both"/>
        <w:rPr>
          <w:rFonts w:ascii="Arial" w:hAnsi="Arial" w:cs="Arial"/>
          <w:sz w:val="24"/>
          <w:szCs w:val="24"/>
          <w:lang w:val="es-ES" w:eastAsia="es-MX"/>
        </w:rPr>
      </w:pPr>
      <w:r w:rsidRPr="00F45EC9">
        <w:rPr>
          <w:rFonts w:ascii="Arial" w:hAnsi="Arial" w:cs="Arial"/>
          <w:b/>
          <w:sz w:val="24"/>
          <w:szCs w:val="24"/>
          <w:lang w:val="es-ES" w:eastAsia="es-MX"/>
        </w:rPr>
        <w:t>Comisión:</w:t>
      </w:r>
      <w:r w:rsidRPr="00F45EC9">
        <w:rPr>
          <w:rFonts w:ascii="Arial" w:hAnsi="Arial" w:cs="Arial"/>
          <w:sz w:val="24"/>
          <w:szCs w:val="24"/>
          <w:lang w:val="es-ES" w:eastAsia="es-MX"/>
        </w:rPr>
        <w:t xml:space="preserve"> La Comisión de Administración del Tribunal Electoral del Poder Judicial de la Federación;</w:t>
      </w:r>
    </w:p>
    <w:p w:rsidR="005834F4" w:rsidRPr="00F45EC9" w:rsidRDefault="005834F4" w:rsidP="009526E3">
      <w:pPr>
        <w:pStyle w:val="Prrafodelista"/>
        <w:tabs>
          <w:tab w:val="left" w:pos="0"/>
          <w:tab w:val="left" w:pos="709"/>
        </w:tabs>
        <w:spacing w:after="0" w:line="240" w:lineRule="auto"/>
        <w:ind w:left="0" w:firstLine="288"/>
        <w:jc w:val="both"/>
        <w:rPr>
          <w:rFonts w:ascii="Arial" w:hAnsi="Arial" w:cs="Arial"/>
          <w:sz w:val="24"/>
          <w:szCs w:val="24"/>
          <w:lang w:val="es-ES" w:eastAsia="es-MX"/>
        </w:rPr>
      </w:pPr>
    </w:p>
    <w:p w:rsidR="005834F4" w:rsidRPr="00F45EC9" w:rsidRDefault="005834F4" w:rsidP="00F632C3">
      <w:pPr>
        <w:numPr>
          <w:ilvl w:val="0"/>
          <w:numId w:val="1"/>
        </w:numPr>
        <w:tabs>
          <w:tab w:val="left" w:pos="709"/>
        </w:tabs>
        <w:spacing w:after="0" w:line="240" w:lineRule="auto"/>
        <w:ind w:left="0" w:firstLine="288"/>
        <w:contextualSpacing/>
        <w:jc w:val="both"/>
        <w:rPr>
          <w:rFonts w:ascii="Arial" w:hAnsi="Arial" w:cs="Arial"/>
          <w:sz w:val="24"/>
          <w:szCs w:val="24"/>
          <w:lang w:val="es-ES" w:eastAsia="es-MX"/>
        </w:rPr>
      </w:pPr>
      <w:r w:rsidRPr="00F45EC9">
        <w:rPr>
          <w:rFonts w:ascii="Arial" w:hAnsi="Arial" w:cs="Arial"/>
          <w:b/>
          <w:sz w:val="24"/>
          <w:szCs w:val="24"/>
          <w:lang w:val="es-ES" w:eastAsia="es-MX"/>
        </w:rPr>
        <w:t>Contraloría Interna:</w:t>
      </w:r>
      <w:r w:rsidRPr="00F45EC9">
        <w:rPr>
          <w:rFonts w:ascii="Arial" w:hAnsi="Arial" w:cs="Arial"/>
          <w:sz w:val="24"/>
          <w:szCs w:val="24"/>
          <w:lang w:val="es-ES" w:eastAsia="es-MX"/>
        </w:rPr>
        <w:t xml:space="preserve"> La Contraloría Interna del Tribunal Electoral del Poder Judicial de la Federación;</w:t>
      </w:r>
    </w:p>
    <w:p w:rsidR="005834F4" w:rsidRPr="00F45EC9" w:rsidRDefault="005834F4" w:rsidP="00E746E1">
      <w:pPr>
        <w:pStyle w:val="Prrafodelista"/>
        <w:spacing w:after="0" w:line="240" w:lineRule="auto"/>
        <w:ind w:left="0" w:firstLine="284"/>
        <w:jc w:val="both"/>
        <w:rPr>
          <w:rFonts w:ascii="Arial" w:hAnsi="Arial" w:cs="Arial"/>
          <w:sz w:val="24"/>
          <w:szCs w:val="24"/>
          <w:lang w:val="es-ES" w:eastAsia="es-MX"/>
        </w:rPr>
      </w:pPr>
    </w:p>
    <w:p w:rsidR="005834F4" w:rsidRPr="00F45EC9" w:rsidRDefault="005834F4" w:rsidP="009D6936">
      <w:pPr>
        <w:numPr>
          <w:ilvl w:val="0"/>
          <w:numId w:val="1"/>
        </w:numPr>
        <w:tabs>
          <w:tab w:val="left" w:pos="709"/>
        </w:tabs>
        <w:spacing w:after="0" w:line="240" w:lineRule="auto"/>
        <w:ind w:left="0" w:firstLine="288"/>
        <w:contextualSpacing/>
        <w:jc w:val="both"/>
        <w:rPr>
          <w:rFonts w:ascii="Arial" w:hAnsi="Arial" w:cs="Arial"/>
          <w:sz w:val="24"/>
          <w:szCs w:val="24"/>
          <w:lang w:val="es-ES" w:eastAsia="es-MX"/>
        </w:rPr>
      </w:pPr>
      <w:r w:rsidRPr="00F45EC9">
        <w:rPr>
          <w:rFonts w:ascii="Arial" w:hAnsi="Arial" w:cs="Arial"/>
          <w:b/>
          <w:sz w:val="24"/>
          <w:szCs w:val="24"/>
          <w:lang w:val="es-ES" w:eastAsia="es-MX"/>
        </w:rPr>
        <w:t>Personal Administrativo de las Salas Regionales:</w:t>
      </w:r>
      <w:r w:rsidRPr="00F45EC9">
        <w:rPr>
          <w:rFonts w:ascii="Arial" w:hAnsi="Arial" w:cs="Arial"/>
          <w:sz w:val="24"/>
          <w:szCs w:val="24"/>
          <w:lang w:val="es-ES" w:eastAsia="es-MX"/>
        </w:rPr>
        <w:t xml:space="preserve"> Los servidores públicos adscritos a las Delegaciones Administrativas;</w:t>
      </w:r>
    </w:p>
    <w:p w:rsidR="005834F4" w:rsidRPr="00F45EC9" w:rsidRDefault="005834F4" w:rsidP="00E746E1">
      <w:pPr>
        <w:pStyle w:val="Prrafodelista"/>
        <w:spacing w:after="0" w:line="240" w:lineRule="auto"/>
        <w:ind w:left="0" w:firstLine="284"/>
        <w:jc w:val="both"/>
        <w:rPr>
          <w:rFonts w:ascii="Arial" w:hAnsi="Arial" w:cs="Arial"/>
          <w:sz w:val="24"/>
          <w:szCs w:val="24"/>
          <w:lang w:val="es-ES" w:eastAsia="es-MX"/>
        </w:rPr>
      </w:pPr>
    </w:p>
    <w:p w:rsidR="005834F4" w:rsidRPr="00F45EC9" w:rsidRDefault="005834F4" w:rsidP="009D6936">
      <w:pPr>
        <w:numPr>
          <w:ilvl w:val="0"/>
          <w:numId w:val="1"/>
        </w:numPr>
        <w:tabs>
          <w:tab w:val="left" w:pos="709"/>
        </w:tabs>
        <w:spacing w:after="0" w:line="240" w:lineRule="auto"/>
        <w:ind w:left="0" w:firstLine="288"/>
        <w:contextualSpacing/>
        <w:jc w:val="both"/>
        <w:rPr>
          <w:rFonts w:ascii="Arial" w:hAnsi="Arial" w:cs="Arial"/>
          <w:sz w:val="24"/>
          <w:szCs w:val="24"/>
          <w:lang w:val="es-ES" w:eastAsia="es-MX"/>
        </w:rPr>
      </w:pPr>
      <w:r w:rsidRPr="00F45EC9">
        <w:rPr>
          <w:rFonts w:ascii="Arial" w:hAnsi="Arial" w:cs="Arial"/>
          <w:b/>
          <w:sz w:val="24"/>
          <w:szCs w:val="24"/>
          <w:lang w:val="es-ES" w:eastAsia="es-MX"/>
        </w:rPr>
        <w:t>Personal Jurisdiccional de las Salas Regionales:</w:t>
      </w:r>
      <w:r w:rsidRPr="00F45EC9">
        <w:rPr>
          <w:rFonts w:ascii="Arial" w:hAnsi="Arial" w:cs="Arial"/>
          <w:sz w:val="24"/>
          <w:szCs w:val="24"/>
          <w:lang w:val="es-ES" w:eastAsia="es-MX"/>
        </w:rPr>
        <w:t xml:space="preserve"> Los servidores públicos adscritos a la Presidencia, las Ponencias, Secretarías Generales de Acuerdos y áreas de apoyo que lleven a cabo actividades relacionadas con la función jurisdiccional;</w:t>
      </w:r>
    </w:p>
    <w:p w:rsidR="005834F4" w:rsidRPr="00F45EC9" w:rsidRDefault="005834F4" w:rsidP="001E4645">
      <w:pPr>
        <w:pStyle w:val="Prrafodelista"/>
        <w:tabs>
          <w:tab w:val="left" w:pos="0"/>
          <w:tab w:val="left" w:pos="709"/>
        </w:tabs>
        <w:spacing w:after="0" w:line="240" w:lineRule="auto"/>
        <w:ind w:left="0" w:firstLine="288"/>
        <w:jc w:val="both"/>
        <w:rPr>
          <w:rFonts w:ascii="Arial" w:hAnsi="Arial" w:cs="Arial"/>
          <w:sz w:val="24"/>
          <w:szCs w:val="24"/>
          <w:lang w:val="es-ES" w:eastAsia="es-MX"/>
        </w:rPr>
      </w:pPr>
    </w:p>
    <w:p w:rsidR="005834F4" w:rsidRPr="00F45EC9" w:rsidRDefault="005834F4" w:rsidP="009D6936">
      <w:pPr>
        <w:numPr>
          <w:ilvl w:val="0"/>
          <w:numId w:val="1"/>
        </w:numPr>
        <w:tabs>
          <w:tab w:val="left" w:pos="709"/>
        </w:tabs>
        <w:spacing w:after="0" w:line="240" w:lineRule="auto"/>
        <w:ind w:left="0" w:firstLine="288"/>
        <w:contextualSpacing/>
        <w:jc w:val="both"/>
        <w:rPr>
          <w:rFonts w:ascii="Arial" w:hAnsi="Arial" w:cs="Arial"/>
          <w:sz w:val="24"/>
          <w:szCs w:val="24"/>
          <w:lang w:val="es-ES" w:eastAsia="es-MX"/>
        </w:rPr>
      </w:pPr>
      <w:r w:rsidRPr="00F45EC9">
        <w:rPr>
          <w:rFonts w:ascii="Arial" w:hAnsi="Arial" w:cs="Arial"/>
          <w:b/>
          <w:sz w:val="24"/>
          <w:szCs w:val="24"/>
          <w:lang w:val="es-ES" w:eastAsia="es-MX"/>
        </w:rPr>
        <w:t xml:space="preserve">Reglamento Interno: </w:t>
      </w:r>
      <w:r w:rsidRPr="00F45EC9">
        <w:rPr>
          <w:rFonts w:ascii="Arial" w:hAnsi="Arial" w:cs="Arial"/>
          <w:sz w:val="24"/>
          <w:szCs w:val="24"/>
          <w:lang w:val="es-ES" w:eastAsia="es-MX"/>
        </w:rPr>
        <w:t>El Reglamento Interno del Tribunal Electoral del Poder Judicial de la Federación;</w:t>
      </w:r>
    </w:p>
    <w:p w:rsidR="005834F4" w:rsidRPr="00F45EC9" w:rsidRDefault="005834F4" w:rsidP="009526E3">
      <w:pPr>
        <w:pStyle w:val="Prrafodelista"/>
        <w:tabs>
          <w:tab w:val="left" w:pos="0"/>
          <w:tab w:val="left" w:pos="709"/>
        </w:tabs>
        <w:spacing w:after="0" w:line="240" w:lineRule="auto"/>
        <w:ind w:left="0" w:firstLine="288"/>
        <w:rPr>
          <w:rFonts w:ascii="Arial" w:hAnsi="Arial" w:cs="Arial"/>
          <w:sz w:val="24"/>
          <w:szCs w:val="24"/>
          <w:lang w:val="es-ES" w:eastAsia="es-MX"/>
        </w:rPr>
      </w:pPr>
    </w:p>
    <w:p w:rsidR="005834F4" w:rsidRPr="00F45EC9" w:rsidRDefault="005834F4" w:rsidP="009526E3">
      <w:pPr>
        <w:numPr>
          <w:ilvl w:val="0"/>
          <w:numId w:val="1"/>
        </w:numPr>
        <w:tabs>
          <w:tab w:val="left" w:pos="0"/>
          <w:tab w:val="left" w:pos="709"/>
          <w:tab w:val="left" w:pos="851"/>
        </w:tabs>
        <w:spacing w:after="0" w:line="240" w:lineRule="auto"/>
        <w:ind w:left="0" w:firstLine="288"/>
        <w:contextualSpacing/>
        <w:jc w:val="both"/>
        <w:rPr>
          <w:rFonts w:ascii="Arial" w:hAnsi="Arial" w:cs="Arial"/>
          <w:sz w:val="24"/>
          <w:szCs w:val="24"/>
          <w:lang w:val="es-ES" w:eastAsia="es-MX"/>
        </w:rPr>
      </w:pPr>
      <w:r w:rsidRPr="00F45EC9">
        <w:rPr>
          <w:rFonts w:ascii="Arial" w:hAnsi="Arial" w:cs="Arial"/>
          <w:b/>
          <w:sz w:val="24"/>
          <w:szCs w:val="24"/>
          <w:lang w:val="es-ES" w:eastAsia="es-MX"/>
        </w:rPr>
        <w:t>Salas Regionales:</w:t>
      </w:r>
      <w:r w:rsidRPr="00F45EC9">
        <w:rPr>
          <w:rFonts w:ascii="Arial" w:hAnsi="Arial" w:cs="Arial"/>
          <w:sz w:val="24"/>
          <w:szCs w:val="24"/>
          <w:lang w:val="es-ES" w:eastAsia="es-MX"/>
        </w:rPr>
        <w:t xml:space="preserve"> Las Salas Regionales del Tribunal Electoral del Poder Judicial de la Federación;</w:t>
      </w:r>
    </w:p>
    <w:p w:rsidR="005834F4" w:rsidRPr="00F45EC9" w:rsidRDefault="005834F4" w:rsidP="009526E3">
      <w:pPr>
        <w:pStyle w:val="Prrafodelista"/>
        <w:tabs>
          <w:tab w:val="left" w:pos="0"/>
          <w:tab w:val="left" w:pos="709"/>
        </w:tabs>
        <w:spacing w:after="0" w:line="240" w:lineRule="auto"/>
        <w:ind w:left="0" w:firstLine="288"/>
        <w:jc w:val="both"/>
        <w:rPr>
          <w:rFonts w:ascii="Arial" w:hAnsi="Arial" w:cs="Arial"/>
          <w:sz w:val="24"/>
          <w:szCs w:val="24"/>
          <w:lang w:val="es-ES" w:eastAsia="es-MX"/>
        </w:rPr>
      </w:pPr>
    </w:p>
    <w:p w:rsidR="005834F4" w:rsidRPr="00F45EC9" w:rsidRDefault="005834F4" w:rsidP="00E746E1">
      <w:pPr>
        <w:numPr>
          <w:ilvl w:val="0"/>
          <w:numId w:val="1"/>
        </w:numPr>
        <w:tabs>
          <w:tab w:val="left" w:pos="709"/>
          <w:tab w:val="left" w:pos="851"/>
        </w:tabs>
        <w:spacing w:after="0" w:line="240" w:lineRule="auto"/>
        <w:ind w:left="0" w:firstLine="288"/>
        <w:contextualSpacing/>
        <w:jc w:val="both"/>
        <w:rPr>
          <w:rFonts w:ascii="Arial" w:hAnsi="Arial" w:cs="Arial"/>
          <w:sz w:val="24"/>
          <w:szCs w:val="24"/>
          <w:lang w:val="es-ES" w:eastAsia="es-MX"/>
        </w:rPr>
      </w:pPr>
      <w:r w:rsidRPr="00F45EC9">
        <w:rPr>
          <w:rFonts w:ascii="Arial" w:hAnsi="Arial" w:cs="Arial"/>
          <w:b/>
          <w:sz w:val="24"/>
          <w:szCs w:val="24"/>
          <w:lang w:val="es-ES" w:eastAsia="es-MX"/>
        </w:rPr>
        <w:t>Tribunal Electoral:</w:t>
      </w:r>
      <w:r w:rsidRPr="00F45EC9">
        <w:rPr>
          <w:rFonts w:ascii="Arial" w:hAnsi="Arial" w:cs="Arial"/>
          <w:sz w:val="24"/>
          <w:szCs w:val="24"/>
          <w:lang w:val="es-ES" w:eastAsia="es-MX"/>
        </w:rPr>
        <w:t xml:space="preserve"> El Tribunal Electoral del Poder Judicial de la Federación</w:t>
      </w:r>
      <w:r w:rsidR="00D411E2">
        <w:rPr>
          <w:rFonts w:ascii="Arial" w:hAnsi="Arial" w:cs="Arial"/>
          <w:sz w:val="24"/>
          <w:szCs w:val="24"/>
          <w:lang w:val="es-ES" w:eastAsia="es-MX"/>
        </w:rPr>
        <w:t>,</w:t>
      </w:r>
      <w:r w:rsidRPr="00F45EC9">
        <w:rPr>
          <w:rFonts w:ascii="Arial" w:hAnsi="Arial" w:cs="Arial"/>
          <w:sz w:val="24"/>
          <w:szCs w:val="24"/>
          <w:lang w:val="es-ES" w:eastAsia="es-MX"/>
        </w:rPr>
        <w:t xml:space="preserve"> y</w:t>
      </w:r>
    </w:p>
    <w:p w:rsidR="005834F4" w:rsidRPr="00F45EC9" w:rsidRDefault="005834F4" w:rsidP="00E746E1">
      <w:pPr>
        <w:pStyle w:val="Prrafodelista"/>
        <w:tabs>
          <w:tab w:val="left" w:pos="0"/>
          <w:tab w:val="left" w:pos="709"/>
        </w:tabs>
        <w:spacing w:after="0" w:line="240" w:lineRule="auto"/>
        <w:ind w:left="0" w:firstLine="288"/>
        <w:jc w:val="both"/>
        <w:rPr>
          <w:rFonts w:ascii="Arial" w:hAnsi="Arial" w:cs="Arial"/>
          <w:sz w:val="24"/>
          <w:szCs w:val="24"/>
          <w:lang w:val="es-ES" w:eastAsia="es-MX"/>
        </w:rPr>
      </w:pPr>
    </w:p>
    <w:p w:rsidR="005834F4" w:rsidRPr="00F45EC9" w:rsidRDefault="005834F4" w:rsidP="00E746E1">
      <w:pPr>
        <w:numPr>
          <w:ilvl w:val="0"/>
          <w:numId w:val="1"/>
        </w:numPr>
        <w:tabs>
          <w:tab w:val="left" w:pos="709"/>
        </w:tabs>
        <w:spacing w:after="0" w:line="240" w:lineRule="auto"/>
        <w:ind w:left="0" w:firstLine="288"/>
        <w:contextualSpacing/>
        <w:jc w:val="both"/>
        <w:rPr>
          <w:rFonts w:ascii="Arial" w:hAnsi="Arial" w:cs="Arial"/>
          <w:sz w:val="24"/>
          <w:szCs w:val="24"/>
          <w:lang w:val="es-ES" w:eastAsia="es-MX"/>
        </w:rPr>
      </w:pPr>
      <w:r w:rsidRPr="00F45EC9">
        <w:rPr>
          <w:rFonts w:ascii="Arial" w:hAnsi="Arial" w:cs="Arial"/>
          <w:b/>
          <w:sz w:val="24"/>
          <w:szCs w:val="24"/>
          <w:lang w:val="es-ES" w:eastAsia="es-MX"/>
        </w:rPr>
        <w:t>Visitaduría Judicial:</w:t>
      </w:r>
      <w:r w:rsidRPr="00F45EC9">
        <w:rPr>
          <w:rFonts w:ascii="Arial" w:hAnsi="Arial" w:cs="Arial"/>
          <w:sz w:val="24"/>
          <w:szCs w:val="24"/>
          <w:lang w:val="es-ES" w:eastAsia="es-MX"/>
        </w:rPr>
        <w:t xml:space="preserve"> La Visitaduría Judicial del Tribunal Electoral del Poder Judicial de la Federación.</w:t>
      </w:r>
    </w:p>
    <w:p w:rsidR="005834F4" w:rsidRPr="00F45EC9" w:rsidRDefault="005834F4" w:rsidP="00E746E1">
      <w:pPr>
        <w:pStyle w:val="Prrafodelista"/>
        <w:spacing w:after="0" w:line="240" w:lineRule="auto"/>
        <w:ind w:left="0" w:firstLine="284"/>
        <w:rPr>
          <w:rFonts w:ascii="Arial" w:hAnsi="Arial" w:cs="Arial"/>
          <w:sz w:val="24"/>
          <w:szCs w:val="24"/>
          <w:lang w:val="es-ES" w:eastAsia="es-MX"/>
        </w:rPr>
      </w:pPr>
    </w:p>
    <w:p w:rsidR="005834F4" w:rsidRPr="00F45EC9" w:rsidRDefault="005834F4" w:rsidP="000401D5">
      <w:pPr>
        <w:spacing w:after="0" w:line="240" w:lineRule="auto"/>
        <w:ind w:firstLine="284"/>
        <w:jc w:val="both"/>
        <w:rPr>
          <w:rFonts w:ascii="Arial" w:hAnsi="Arial" w:cs="Arial"/>
          <w:sz w:val="24"/>
          <w:szCs w:val="24"/>
          <w:lang w:val="es-ES" w:eastAsia="es-MX"/>
        </w:rPr>
      </w:pPr>
      <w:r w:rsidRPr="00F45EC9">
        <w:rPr>
          <w:rFonts w:ascii="Arial" w:hAnsi="Arial" w:cs="Arial"/>
          <w:b/>
          <w:sz w:val="24"/>
          <w:szCs w:val="24"/>
          <w:lang w:val="es-ES" w:eastAsia="es-MX"/>
        </w:rPr>
        <w:t xml:space="preserve">4. </w:t>
      </w:r>
      <w:r w:rsidRPr="00F45EC9">
        <w:rPr>
          <w:rFonts w:ascii="Arial" w:hAnsi="Arial" w:cs="Arial"/>
          <w:sz w:val="24"/>
          <w:szCs w:val="24"/>
          <w:lang w:val="es-ES" w:eastAsia="es-MX"/>
        </w:rPr>
        <w:t>La Contraloría Interna es el órgano auxiliar que depende de la Comisión, y tiene entre sus facultades, iniciar y sustanciar los procedimientos de investigación y, en su caso, los de responsabilidades administrativas, conforme a los lineamientos que emita la Sala Superior, la propia Comisión y el Presidente del Tribunal Electoral, de acuerdo con lo previsto en los artículos 46, 53 y 54, fracción IX, del Reglamento Interno.</w:t>
      </w:r>
    </w:p>
    <w:p w:rsidR="005834F4" w:rsidRPr="00F45EC9" w:rsidRDefault="005834F4" w:rsidP="000401D5">
      <w:pPr>
        <w:spacing w:after="0" w:line="240" w:lineRule="auto"/>
        <w:ind w:firstLine="284"/>
        <w:jc w:val="both"/>
        <w:rPr>
          <w:rFonts w:ascii="Arial" w:hAnsi="Arial" w:cs="Arial"/>
          <w:sz w:val="24"/>
          <w:szCs w:val="24"/>
          <w:lang w:val="es-ES" w:eastAsia="es-MX"/>
        </w:rPr>
      </w:pPr>
    </w:p>
    <w:p w:rsidR="005834F4" w:rsidRPr="00F45EC9" w:rsidRDefault="005834F4" w:rsidP="000401D5">
      <w:pPr>
        <w:spacing w:after="0" w:line="240" w:lineRule="auto"/>
        <w:ind w:firstLine="284"/>
        <w:jc w:val="both"/>
        <w:rPr>
          <w:rFonts w:ascii="Arial" w:hAnsi="Arial" w:cs="Arial"/>
          <w:sz w:val="24"/>
          <w:szCs w:val="24"/>
          <w:lang w:val="es-ES" w:eastAsia="es-MX"/>
        </w:rPr>
      </w:pPr>
      <w:r w:rsidRPr="00F45EC9">
        <w:rPr>
          <w:rFonts w:ascii="Arial" w:hAnsi="Arial" w:cs="Arial"/>
          <w:b/>
          <w:sz w:val="24"/>
          <w:szCs w:val="24"/>
          <w:lang w:val="es-ES" w:eastAsia="es-MX"/>
        </w:rPr>
        <w:t>5.</w:t>
      </w:r>
      <w:r w:rsidRPr="00F45EC9">
        <w:rPr>
          <w:rFonts w:ascii="Arial" w:hAnsi="Arial" w:cs="Arial"/>
          <w:sz w:val="24"/>
          <w:szCs w:val="24"/>
          <w:lang w:val="es-ES" w:eastAsia="es-MX"/>
        </w:rPr>
        <w:t xml:space="preserve"> La Visitaduría Judicial es el órgano auxiliar, con independencia técnica, de la Comisión, que tiene entre sus facultades, sustanciar los procedimientos de investigación y disciplinarios por responsabilidad administrativa, cuando así lo determine la propia Comisión, de conformidad con los numerales 4, fracción VII, y 39 del Acuerdo General.</w:t>
      </w:r>
    </w:p>
    <w:p w:rsidR="005834F4" w:rsidRPr="00F45EC9" w:rsidRDefault="005834F4" w:rsidP="000401D5">
      <w:pPr>
        <w:spacing w:after="0" w:line="240" w:lineRule="auto"/>
        <w:ind w:firstLine="284"/>
        <w:jc w:val="both"/>
        <w:rPr>
          <w:rFonts w:ascii="Arial" w:hAnsi="Arial" w:cs="Arial"/>
          <w:sz w:val="24"/>
          <w:szCs w:val="24"/>
          <w:lang w:val="es-ES" w:eastAsia="es-MX"/>
        </w:rPr>
      </w:pPr>
    </w:p>
    <w:p w:rsidR="005834F4" w:rsidRPr="00F45EC9" w:rsidRDefault="005834F4" w:rsidP="006D26C0">
      <w:pPr>
        <w:spacing w:after="0" w:line="240" w:lineRule="auto"/>
        <w:jc w:val="center"/>
        <w:rPr>
          <w:rFonts w:ascii="Arial" w:hAnsi="Arial" w:cs="Arial"/>
          <w:b/>
          <w:sz w:val="24"/>
          <w:szCs w:val="24"/>
          <w:lang w:val="es-ES" w:eastAsia="es-MX"/>
        </w:rPr>
      </w:pPr>
      <w:r w:rsidRPr="00F45EC9">
        <w:rPr>
          <w:rFonts w:ascii="Arial" w:hAnsi="Arial" w:cs="Arial"/>
          <w:b/>
          <w:caps/>
          <w:sz w:val="24"/>
          <w:szCs w:val="24"/>
          <w:lang w:val="es-ES" w:eastAsia="es-MX"/>
        </w:rPr>
        <w:t>ÁMBITO DE COMPETENCIA de la contraloría interna</w:t>
      </w:r>
    </w:p>
    <w:p w:rsidR="005834F4" w:rsidRPr="00F45EC9" w:rsidRDefault="005834F4" w:rsidP="000401D5">
      <w:pPr>
        <w:spacing w:after="0" w:line="240" w:lineRule="auto"/>
        <w:ind w:firstLine="284"/>
        <w:jc w:val="both"/>
        <w:rPr>
          <w:rFonts w:ascii="Arial" w:hAnsi="Arial" w:cs="Arial"/>
          <w:sz w:val="24"/>
          <w:szCs w:val="24"/>
          <w:lang w:val="es-ES" w:eastAsia="es-MX"/>
        </w:rPr>
      </w:pPr>
    </w:p>
    <w:p w:rsidR="005834F4" w:rsidRPr="00F45EC9" w:rsidRDefault="005834F4" w:rsidP="00C71641">
      <w:pPr>
        <w:spacing w:after="0" w:line="240" w:lineRule="auto"/>
        <w:ind w:firstLine="284"/>
        <w:jc w:val="both"/>
        <w:rPr>
          <w:rFonts w:ascii="Arial" w:hAnsi="Arial" w:cs="Arial"/>
          <w:sz w:val="24"/>
          <w:szCs w:val="24"/>
          <w:lang w:val="es-ES" w:eastAsia="es-MX"/>
        </w:rPr>
      </w:pPr>
      <w:r w:rsidRPr="00F45EC9">
        <w:rPr>
          <w:rFonts w:ascii="Arial" w:hAnsi="Arial" w:cs="Arial"/>
          <w:b/>
          <w:sz w:val="24"/>
          <w:szCs w:val="24"/>
          <w:lang w:val="es-ES" w:eastAsia="es-MX"/>
        </w:rPr>
        <w:t>6.</w:t>
      </w:r>
      <w:r w:rsidRPr="00F45EC9">
        <w:rPr>
          <w:rFonts w:ascii="Arial" w:hAnsi="Arial" w:cs="Arial"/>
          <w:sz w:val="24"/>
          <w:szCs w:val="24"/>
          <w:lang w:val="es-ES" w:eastAsia="es-MX"/>
        </w:rPr>
        <w:t xml:space="preserve"> La Contraloría Interna es competente para la atención de quejas y denuncias, substanciación de procedimientos de investigación y disciplinarios por responsabilidad administrativa, así como para la elaboración de dictámenes y los proyectos de resolución correspondientes, cuando los hechos puestos en conocimiento se imputen a Personal Administrativo de las Salas Regionales y/o versen sobre conductas relacionadas con la función administrativa, así como en los casos siguientes:</w:t>
      </w:r>
    </w:p>
    <w:p w:rsidR="005834F4" w:rsidRPr="00F45EC9" w:rsidRDefault="005834F4" w:rsidP="00EC7092">
      <w:pPr>
        <w:spacing w:after="0" w:line="240" w:lineRule="auto"/>
        <w:ind w:firstLine="284"/>
        <w:jc w:val="both"/>
        <w:rPr>
          <w:rFonts w:ascii="Arial" w:hAnsi="Arial" w:cs="Arial"/>
          <w:sz w:val="24"/>
          <w:szCs w:val="24"/>
          <w:lang w:val="es-ES" w:eastAsia="es-MX"/>
        </w:rPr>
      </w:pPr>
    </w:p>
    <w:p w:rsidR="005834F4" w:rsidRPr="00F45EC9" w:rsidRDefault="005834F4" w:rsidP="00EC7092">
      <w:pPr>
        <w:numPr>
          <w:ilvl w:val="0"/>
          <w:numId w:val="3"/>
        </w:numPr>
        <w:tabs>
          <w:tab w:val="left" w:pos="709"/>
        </w:tabs>
        <w:spacing w:after="0" w:line="240" w:lineRule="auto"/>
        <w:ind w:left="0" w:firstLine="284"/>
        <w:jc w:val="both"/>
        <w:rPr>
          <w:rFonts w:ascii="Arial" w:hAnsi="Arial" w:cs="Arial"/>
          <w:sz w:val="24"/>
          <w:szCs w:val="24"/>
          <w:lang w:val="es-ES" w:eastAsia="es-MX"/>
        </w:rPr>
      </w:pPr>
      <w:r w:rsidRPr="00F45EC9">
        <w:rPr>
          <w:rFonts w:ascii="Arial" w:hAnsi="Arial" w:cs="Arial"/>
          <w:sz w:val="24"/>
          <w:szCs w:val="24"/>
          <w:lang w:val="es-ES" w:eastAsia="es-MX"/>
        </w:rPr>
        <w:t>Cuando los hechos en análisis versen sobre el adecuado ejercicio del presupuesto de egresos del Tribunal Electoral;</w:t>
      </w:r>
    </w:p>
    <w:p w:rsidR="005834F4" w:rsidRPr="00F45EC9" w:rsidRDefault="005834F4" w:rsidP="00EC7092">
      <w:pPr>
        <w:tabs>
          <w:tab w:val="left" w:pos="709"/>
        </w:tabs>
        <w:spacing w:after="0" w:line="240" w:lineRule="auto"/>
        <w:ind w:left="284"/>
        <w:jc w:val="both"/>
        <w:rPr>
          <w:rFonts w:ascii="Arial" w:hAnsi="Arial" w:cs="Arial"/>
          <w:sz w:val="24"/>
          <w:szCs w:val="24"/>
          <w:lang w:val="es-ES" w:eastAsia="es-MX"/>
        </w:rPr>
      </w:pPr>
    </w:p>
    <w:p w:rsidR="005834F4" w:rsidRPr="00F45EC9" w:rsidRDefault="005834F4" w:rsidP="00EC7092">
      <w:pPr>
        <w:numPr>
          <w:ilvl w:val="0"/>
          <w:numId w:val="3"/>
        </w:numPr>
        <w:tabs>
          <w:tab w:val="left" w:pos="709"/>
        </w:tabs>
        <w:spacing w:after="0" w:line="240" w:lineRule="auto"/>
        <w:ind w:left="0" w:firstLine="284"/>
        <w:jc w:val="both"/>
        <w:rPr>
          <w:rFonts w:ascii="Arial" w:hAnsi="Arial" w:cs="Arial"/>
          <w:sz w:val="24"/>
          <w:szCs w:val="24"/>
          <w:lang w:val="es-ES" w:eastAsia="es-MX"/>
        </w:rPr>
      </w:pPr>
      <w:r w:rsidRPr="00F45EC9">
        <w:rPr>
          <w:rFonts w:ascii="Arial" w:hAnsi="Arial" w:cs="Arial"/>
          <w:sz w:val="24"/>
          <w:szCs w:val="24"/>
          <w:lang w:val="es-ES" w:eastAsia="es-MX"/>
        </w:rPr>
        <w:t>Cuando la queja, denuncia o procedimiento tenga relación con el cumplimiento de metas y actividades previstas en los programas, subprogramas y proyectos aprobados;</w:t>
      </w:r>
    </w:p>
    <w:p w:rsidR="005834F4" w:rsidRPr="00F45EC9" w:rsidRDefault="005834F4" w:rsidP="00FC00A5">
      <w:pPr>
        <w:pStyle w:val="Prrafodelista"/>
        <w:tabs>
          <w:tab w:val="left" w:pos="567"/>
        </w:tabs>
        <w:spacing w:after="0" w:line="240" w:lineRule="auto"/>
        <w:ind w:left="0" w:firstLine="284"/>
        <w:jc w:val="both"/>
        <w:rPr>
          <w:rFonts w:ascii="Arial" w:hAnsi="Arial" w:cs="Arial"/>
          <w:sz w:val="24"/>
          <w:szCs w:val="24"/>
          <w:lang w:val="es-ES" w:eastAsia="es-MX"/>
        </w:rPr>
      </w:pPr>
    </w:p>
    <w:p w:rsidR="005834F4" w:rsidRPr="00F45EC9" w:rsidRDefault="005834F4" w:rsidP="00EC7092">
      <w:pPr>
        <w:numPr>
          <w:ilvl w:val="0"/>
          <w:numId w:val="3"/>
        </w:numPr>
        <w:tabs>
          <w:tab w:val="left" w:pos="709"/>
        </w:tabs>
        <w:spacing w:after="0" w:line="240" w:lineRule="auto"/>
        <w:ind w:left="0" w:firstLine="284"/>
        <w:jc w:val="both"/>
        <w:rPr>
          <w:rFonts w:ascii="Arial" w:hAnsi="Arial" w:cs="Arial"/>
          <w:sz w:val="24"/>
          <w:szCs w:val="24"/>
          <w:lang w:val="es-ES" w:eastAsia="es-MX"/>
        </w:rPr>
      </w:pPr>
      <w:r w:rsidRPr="00F45EC9">
        <w:rPr>
          <w:rFonts w:ascii="Arial" w:hAnsi="Arial" w:cs="Arial"/>
          <w:sz w:val="24"/>
          <w:szCs w:val="24"/>
          <w:lang w:val="es-ES" w:eastAsia="es-MX"/>
        </w:rPr>
        <w:t>Cuando los hechos en estudio versen sobre el cumplimiento por parte de las áreas administrativas, en relación con las obligaciones derivadas de las disposiciones contenidas en la normativa aplicable respecto del ejercicio de los recursos presupuestales asignados a su operación;</w:t>
      </w:r>
    </w:p>
    <w:p w:rsidR="005834F4" w:rsidRPr="00F45EC9" w:rsidRDefault="005834F4" w:rsidP="00EC7092">
      <w:pPr>
        <w:pStyle w:val="Prrafodelista"/>
        <w:spacing w:after="0" w:line="240" w:lineRule="auto"/>
        <w:jc w:val="both"/>
        <w:rPr>
          <w:rFonts w:ascii="Arial" w:hAnsi="Arial" w:cs="Arial"/>
          <w:sz w:val="24"/>
          <w:szCs w:val="24"/>
          <w:lang w:val="es-ES" w:eastAsia="es-MX"/>
        </w:rPr>
      </w:pPr>
    </w:p>
    <w:p w:rsidR="005834F4" w:rsidRPr="00F45EC9" w:rsidRDefault="005834F4" w:rsidP="00EC7092">
      <w:pPr>
        <w:numPr>
          <w:ilvl w:val="0"/>
          <w:numId w:val="3"/>
        </w:numPr>
        <w:tabs>
          <w:tab w:val="left" w:pos="709"/>
        </w:tabs>
        <w:spacing w:after="0" w:line="240" w:lineRule="auto"/>
        <w:ind w:left="0" w:firstLine="284"/>
        <w:jc w:val="both"/>
        <w:rPr>
          <w:rFonts w:ascii="Arial" w:hAnsi="Arial" w:cs="Arial"/>
          <w:sz w:val="24"/>
          <w:szCs w:val="24"/>
          <w:lang w:val="es-ES" w:eastAsia="es-MX"/>
        </w:rPr>
      </w:pPr>
      <w:r w:rsidRPr="00F45EC9">
        <w:rPr>
          <w:rFonts w:ascii="Arial" w:hAnsi="Arial" w:cs="Arial"/>
          <w:sz w:val="24"/>
          <w:szCs w:val="24"/>
          <w:lang w:val="es-ES" w:eastAsia="es-MX"/>
        </w:rPr>
        <w:t>Cuando se refieran a las observaciones, recomendaciones o conductas detectadas durante el desarrollo de auditorías contables, operacionales, de resultados, de desempeño, por procesos y especiales, así como de revisiones de control practicadas por dicho órgano auxiliar;</w:t>
      </w:r>
    </w:p>
    <w:p w:rsidR="005834F4" w:rsidRPr="00F45EC9" w:rsidRDefault="005834F4" w:rsidP="009711F4">
      <w:pPr>
        <w:pStyle w:val="Prrafodelista"/>
        <w:spacing w:after="0" w:line="240" w:lineRule="auto"/>
        <w:jc w:val="both"/>
        <w:rPr>
          <w:rFonts w:ascii="Arial" w:hAnsi="Arial" w:cs="Arial"/>
          <w:sz w:val="24"/>
          <w:szCs w:val="24"/>
          <w:lang w:val="es-ES" w:eastAsia="es-MX"/>
        </w:rPr>
      </w:pPr>
    </w:p>
    <w:p w:rsidR="005834F4" w:rsidRPr="00F45EC9" w:rsidRDefault="005834F4" w:rsidP="009711F4">
      <w:pPr>
        <w:numPr>
          <w:ilvl w:val="0"/>
          <w:numId w:val="3"/>
        </w:numPr>
        <w:tabs>
          <w:tab w:val="left" w:pos="709"/>
        </w:tabs>
        <w:spacing w:after="0" w:line="240" w:lineRule="auto"/>
        <w:ind w:left="0" w:firstLine="284"/>
        <w:jc w:val="both"/>
        <w:rPr>
          <w:rFonts w:ascii="Arial" w:hAnsi="Arial" w:cs="Arial"/>
          <w:sz w:val="24"/>
          <w:szCs w:val="24"/>
          <w:lang w:val="es-ES" w:eastAsia="es-MX"/>
        </w:rPr>
      </w:pPr>
      <w:r w:rsidRPr="00F45EC9">
        <w:rPr>
          <w:rFonts w:ascii="Arial" w:hAnsi="Arial" w:cs="Arial"/>
          <w:sz w:val="24"/>
          <w:szCs w:val="24"/>
          <w:lang w:val="es-ES" w:eastAsia="es-MX"/>
        </w:rPr>
        <w:lastRenderedPageBreak/>
        <w:t>Cuando se relacionen con acuerdos, convenios o contratos relativos a las adquisiciones de bienes y servicios, así como obra pública;</w:t>
      </w:r>
    </w:p>
    <w:p w:rsidR="005834F4" w:rsidRPr="00F45EC9" w:rsidRDefault="005834F4" w:rsidP="009711F4">
      <w:pPr>
        <w:pStyle w:val="Prrafodelista"/>
        <w:spacing w:after="0" w:line="240" w:lineRule="auto"/>
        <w:ind w:left="709"/>
        <w:jc w:val="both"/>
        <w:rPr>
          <w:rFonts w:ascii="Arial" w:hAnsi="Arial" w:cs="Arial"/>
          <w:sz w:val="24"/>
          <w:szCs w:val="24"/>
          <w:lang w:val="es-ES" w:eastAsia="es-MX"/>
        </w:rPr>
      </w:pPr>
    </w:p>
    <w:p w:rsidR="005834F4" w:rsidRPr="00F45EC9" w:rsidRDefault="005834F4" w:rsidP="009711F4">
      <w:pPr>
        <w:numPr>
          <w:ilvl w:val="0"/>
          <w:numId w:val="3"/>
        </w:numPr>
        <w:tabs>
          <w:tab w:val="left" w:pos="709"/>
        </w:tabs>
        <w:spacing w:after="0" w:line="240" w:lineRule="auto"/>
        <w:ind w:left="0" w:firstLine="284"/>
        <w:jc w:val="both"/>
        <w:rPr>
          <w:rFonts w:ascii="Arial" w:hAnsi="Arial" w:cs="Arial"/>
          <w:sz w:val="24"/>
          <w:szCs w:val="24"/>
          <w:lang w:val="es-ES" w:eastAsia="es-MX"/>
        </w:rPr>
      </w:pPr>
      <w:r w:rsidRPr="00F45EC9">
        <w:rPr>
          <w:rFonts w:ascii="Arial" w:hAnsi="Arial" w:cs="Arial"/>
          <w:sz w:val="24"/>
          <w:szCs w:val="24"/>
          <w:lang w:val="es-ES" w:eastAsia="es-MX"/>
        </w:rPr>
        <w:t>Cuando en los hechos se involucre a Personal Jurisdiccional de las Salas Regionales y tengan relación con funciones administrativas;</w:t>
      </w:r>
    </w:p>
    <w:p w:rsidR="005834F4" w:rsidRPr="00F45EC9" w:rsidRDefault="005834F4" w:rsidP="009711F4">
      <w:pPr>
        <w:pStyle w:val="Prrafodelista"/>
        <w:spacing w:after="0" w:line="240" w:lineRule="auto"/>
        <w:ind w:left="709"/>
        <w:jc w:val="both"/>
        <w:rPr>
          <w:rFonts w:ascii="Arial" w:hAnsi="Arial" w:cs="Arial"/>
          <w:sz w:val="24"/>
          <w:szCs w:val="24"/>
          <w:lang w:val="es-ES" w:eastAsia="es-MX"/>
        </w:rPr>
      </w:pPr>
    </w:p>
    <w:p w:rsidR="005834F4" w:rsidRPr="00F45EC9" w:rsidRDefault="005834F4" w:rsidP="009711F4">
      <w:pPr>
        <w:numPr>
          <w:ilvl w:val="0"/>
          <w:numId w:val="3"/>
        </w:numPr>
        <w:tabs>
          <w:tab w:val="left" w:pos="709"/>
        </w:tabs>
        <w:spacing w:after="0" w:line="240" w:lineRule="auto"/>
        <w:ind w:left="0" w:firstLine="284"/>
        <w:jc w:val="both"/>
        <w:rPr>
          <w:rFonts w:ascii="Arial" w:hAnsi="Arial" w:cs="Arial"/>
          <w:sz w:val="24"/>
          <w:szCs w:val="24"/>
          <w:lang w:val="es-ES" w:eastAsia="es-MX"/>
        </w:rPr>
      </w:pPr>
      <w:r w:rsidRPr="00F45EC9">
        <w:rPr>
          <w:rFonts w:ascii="Arial" w:hAnsi="Arial" w:cs="Arial"/>
          <w:sz w:val="24"/>
          <w:szCs w:val="24"/>
          <w:lang w:val="es-ES" w:eastAsia="es-MX"/>
        </w:rPr>
        <w:t>La conducta se relacione con la omisión de presentar en tiempo y f</w:t>
      </w:r>
      <w:r w:rsidR="00D722CA">
        <w:rPr>
          <w:rFonts w:ascii="Arial" w:hAnsi="Arial" w:cs="Arial"/>
          <w:sz w:val="24"/>
          <w:szCs w:val="24"/>
          <w:lang w:val="es-ES" w:eastAsia="es-MX"/>
        </w:rPr>
        <w:t>orma la declaración patrimonial,</w:t>
      </w:r>
      <w:r w:rsidRPr="00F45EC9">
        <w:rPr>
          <w:rFonts w:ascii="Arial" w:hAnsi="Arial" w:cs="Arial"/>
          <w:sz w:val="24"/>
          <w:szCs w:val="24"/>
          <w:lang w:val="es-ES" w:eastAsia="es-MX"/>
        </w:rPr>
        <w:t xml:space="preserve"> y</w:t>
      </w:r>
    </w:p>
    <w:p w:rsidR="005834F4" w:rsidRPr="00F45EC9" w:rsidRDefault="005834F4" w:rsidP="009711F4">
      <w:pPr>
        <w:pStyle w:val="Prrafodelista"/>
        <w:spacing w:after="0" w:line="240" w:lineRule="auto"/>
        <w:jc w:val="both"/>
        <w:rPr>
          <w:rFonts w:ascii="Arial" w:hAnsi="Arial" w:cs="Arial"/>
          <w:sz w:val="24"/>
          <w:szCs w:val="24"/>
          <w:lang w:val="es-ES" w:eastAsia="es-MX"/>
        </w:rPr>
      </w:pPr>
    </w:p>
    <w:p w:rsidR="005834F4" w:rsidRPr="00F45EC9" w:rsidRDefault="005834F4" w:rsidP="009711F4">
      <w:pPr>
        <w:numPr>
          <w:ilvl w:val="0"/>
          <w:numId w:val="3"/>
        </w:numPr>
        <w:tabs>
          <w:tab w:val="left" w:pos="709"/>
        </w:tabs>
        <w:spacing w:after="0" w:line="240" w:lineRule="auto"/>
        <w:ind w:left="0" w:firstLine="284"/>
        <w:jc w:val="both"/>
        <w:rPr>
          <w:rFonts w:ascii="Arial" w:hAnsi="Arial" w:cs="Arial"/>
          <w:sz w:val="24"/>
          <w:szCs w:val="24"/>
          <w:lang w:val="es-ES" w:eastAsia="es-MX"/>
        </w:rPr>
      </w:pPr>
      <w:r w:rsidRPr="00F45EC9">
        <w:rPr>
          <w:rFonts w:ascii="Arial" w:hAnsi="Arial" w:cs="Arial"/>
          <w:sz w:val="24"/>
          <w:szCs w:val="24"/>
          <w:lang w:val="es-ES" w:eastAsia="es-MX"/>
        </w:rPr>
        <w:t>Cuando así lo ordene la Comisión o en los demás casos que la normatividad aplicable lo prevea.</w:t>
      </w:r>
    </w:p>
    <w:p w:rsidR="005834F4" w:rsidRPr="00F45EC9" w:rsidRDefault="005834F4" w:rsidP="00EC7092">
      <w:pPr>
        <w:spacing w:after="0" w:line="240" w:lineRule="auto"/>
        <w:ind w:firstLine="284"/>
        <w:jc w:val="both"/>
        <w:rPr>
          <w:rFonts w:ascii="Arial" w:hAnsi="Arial" w:cs="Arial"/>
          <w:sz w:val="24"/>
          <w:szCs w:val="24"/>
          <w:lang w:val="es-ES" w:eastAsia="es-MX"/>
        </w:rPr>
      </w:pPr>
    </w:p>
    <w:p w:rsidR="005834F4" w:rsidRPr="00F45EC9" w:rsidRDefault="005834F4" w:rsidP="009D2F5B">
      <w:pPr>
        <w:spacing w:after="0" w:line="240" w:lineRule="auto"/>
        <w:jc w:val="center"/>
        <w:rPr>
          <w:rFonts w:ascii="Arial" w:hAnsi="Arial" w:cs="Arial"/>
          <w:sz w:val="24"/>
          <w:szCs w:val="24"/>
          <w:lang w:val="es-ES" w:eastAsia="es-MX"/>
        </w:rPr>
      </w:pPr>
      <w:r w:rsidRPr="00F45EC9">
        <w:rPr>
          <w:rFonts w:ascii="Arial" w:hAnsi="Arial" w:cs="Arial"/>
          <w:b/>
          <w:caps/>
          <w:sz w:val="24"/>
          <w:szCs w:val="24"/>
          <w:lang w:val="es-ES" w:eastAsia="es-MX"/>
        </w:rPr>
        <w:t>ÁMBITO DE COMPETENCIA de la VISITADURÍA JUDICIAL</w:t>
      </w:r>
    </w:p>
    <w:p w:rsidR="005834F4" w:rsidRPr="00F45EC9" w:rsidRDefault="005834F4" w:rsidP="00EC7092">
      <w:pPr>
        <w:spacing w:after="0" w:line="240" w:lineRule="auto"/>
        <w:ind w:firstLine="284"/>
        <w:jc w:val="both"/>
        <w:rPr>
          <w:rFonts w:ascii="Arial" w:hAnsi="Arial" w:cs="Arial"/>
          <w:sz w:val="24"/>
          <w:szCs w:val="24"/>
          <w:lang w:val="es-ES" w:eastAsia="es-MX"/>
        </w:rPr>
      </w:pPr>
    </w:p>
    <w:p w:rsidR="005834F4" w:rsidRPr="00F45EC9" w:rsidRDefault="005834F4" w:rsidP="00F0482E">
      <w:pPr>
        <w:spacing w:after="0" w:line="240" w:lineRule="auto"/>
        <w:ind w:firstLine="284"/>
        <w:jc w:val="both"/>
        <w:rPr>
          <w:rFonts w:ascii="Arial" w:hAnsi="Arial" w:cs="Arial"/>
          <w:sz w:val="24"/>
          <w:szCs w:val="24"/>
          <w:lang w:val="es-ES" w:eastAsia="es-MX"/>
        </w:rPr>
      </w:pPr>
      <w:r w:rsidRPr="00F45EC9">
        <w:rPr>
          <w:rFonts w:ascii="Arial" w:hAnsi="Arial" w:cs="Arial"/>
          <w:b/>
          <w:sz w:val="24"/>
          <w:szCs w:val="24"/>
          <w:lang w:val="es-ES" w:eastAsia="es-MX"/>
        </w:rPr>
        <w:t xml:space="preserve">7. </w:t>
      </w:r>
      <w:r w:rsidRPr="00851FF6">
        <w:rPr>
          <w:rFonts w:ascii="Arial" w:hAnsi="Arial" w:cs="Arial"/>
          <w:sz w:val="24"/>
          <w:szCs w:val="24"/>
          <w:lang w:val="es-ES" w:eastAsia="es-MX"/>
        </w:rPr>
        <w:t>La Visitaduría Judicial es competente, para</w:t>
      </w:r>
      <w:r w:rsidRPr="00F45EC9">
        <w:rPr>
          <w:rFonts w:ascii="Arial" w:hAnsi="Arial" w:cs="Arial"/>
          <w:sz w:val="24"/>
          <w:szCs w:val="24"/>
          <w:lang w:val="es-ES" w:eastAsia="es-MX"/>
        </w:rPr>
        <w:t xml:space="preserve"> la atención de quejas y denuncias, substanciación de procedimientos de investigación y disciplinarios por responsabilidad administrativa, así como para la elaboración de dictámenes y los proyectos de resolución correspondientes, en contra de los Magistrados Electorales integrantes de las Salas Regionales, independientemente de la naturaleza de los hechos denunciados.</w:t>
      </w:r>
    </w:p>
    <w:p w:rsidR="005834F4" w:rsidRPr="00F45EC9" w:rsidRDefault="005834F4" w:rsidP="00F0482E">
      <w:pPr>
        <w:spacing w:after="0" w:line="240" w:lineRule="auto"/>
        <w:ind w:firstLine="284"/>
        <w:jc w:val="both"/>
        <w:rPr>
          <w:rFonts w:ascii="Arial" w:hAnsi="Arial" w:cs="Arial"/>
          <w:sz w:val="24"/>
          <w:szCs w:val="24"/>
          <w:lang w:val="es-ES" w:eastAsia="es-MX"/>
        </w:rPr>
      </w:pPr>
    </w:p>
    <w:p w:rsidR="005834F4" w:rsidRPr="00F45EC9" w:rsidRDefault="005834F4" w:rsidP="00F0482E">
      <w:pPr>
        <w:spacing w:after="0" w:line="240" w:lineRule="auto"/>
        <w:ind w:firstLine="284"/>
        <w:jc w:val="both"/>
        <w:rPr>
          <w:rFonts w:ascii="Arial" w:hAnsi="Arial" w:cs="Arial"/>
          <w:sz w:val="24"/>
          <w:szCs w:val="24"/>
          <w:lang w:val="es-ES" w:eastAsia="es-MX"/>
        </w:rPr>
      </w:pPr>
      <w:r w:rsidRPr="00F45EC9">
        <w:rPr>
          <w:rFonts w:ascii="Arial" w:hAnsi="Arial" w:cs="Arial"/>
          <w:sz w:val="24"/>
          <w:szCs w:val="24"/>
          <w:lang w:val="es-ES" w:eastAsia="es-MX"/>
        </w:rPr>
        <w:t>En caso de que en los hechos que motivan la interposición de la queja o denuncia, estén involucrados Magistrados Electorales de las Salas Regionales y Personal Administrativo o Personal Jurisdiccional de aquellas, independientemente de su naturaleza, también será competente para conocer la Visitaduría Judicial.</w:t>
      </w:r>
    </w:p>
    <w:p w:rsidR="005834F4" w:rsidRPr="00F45EC9" w:rsidRDefault="005834F4" w:rsidP="00F0482E">
      <w:pPr>
        <w:spacing w:after="0" w:line="240" w:lineRule="auto"/>
        <w:ind w:firstLine="284"/>
        <w:jc w:val="both"/>
        <w:rPr>
          <w:rFonts w:ascii="Arial" w:hAnsi="Arial" w:cs="Arial"/>
          <w:sz w:val="24"/>
          <w:szCs w:val="24"/>
          <w:lang w:val="es-ES" w:eastAsia="es-MX"/>
        </w:rPr>
      </w:pPr>
    </w:p>
    <w:p w:rsidR="005834F4" w:rsidRPr="00F45EC9" w:rsidRDefault="005834F4" w:rsidP="00F0482E">
      <w:pPr>
        <w:spacing w:after="0" w:line="240" w:lineRule="auto"/>
        <w:ind w:firstLine="284"/>
        <w:jc w:val="both"/>
        <w:rPr>
          <w:rFonts w:ascii="Arial" w:hAnsi="Arial" w:cs="Arial"/>
          <w:sz w:val="24"/>
          <w:szCs w:val="24"/>
          <w:lang w:val="es-ES" w:eastAsia="es-MX"/>
        </w:rPr>
      </w:pPr>
      <w:r w:rsidRPr="00F45EC9">
        <w:rPr>
          <w:rFonts w:ascii="Arial" w:hAnsi="Arial" w:cs="Arial"/>
          <w:b/>
          <w:sz w:val="24"/>
          <w:szCs w:val="24"/>
          <w:lang w:val="es-ES" w:eastAsia="es-MX"/>
        </w:rPr>
        <w:t>8.</w:t>
      </w:r>
      <w:r w:rsidRPr="00F45EC9">
        <w:rPr>
          <w:rFonts w:ascii="Arial" w:hAnsi="Arial" w:cs="Arial"/>
          <w:sz w:val="24"/>
          <w:szCs w:val="24"/>
          <w:lang w:val="es-ES" w:eastAsia="es-MX"/>
        </w:rPr>
        <w:t xml:space="preserve"> La Visitaduría Judicial además es competente, cuando se actualice alguna de las hipótesis siguientes:</w:t>
      </w:r>
    </w:p>
    <w:p w:rsidR="005834F4" w:rsidRPr="00F45EC9" w:rsidRDefault="005834F4" w:rsidP="000401D5">
      <w:pPr>
        <w:spacing w:after="0" w:line="240" w:lineRule="auto"/>
        <w:ind w:firstLine="284"/>
        <w:jc w:val="both"/>
        <w:rPr>
          <w:rFonts w:ascii="Arial" w:hAnsi="Arial" w:cs="Arial"/>
          <w:sz w:val="24"/>
          <w:szCs w:val="24"/>
          <w:lang w:val="es-ES" w:eastAsia="es-MX"/>
        </w:rPr>
      </w:pPr>
    </w:p>
    <w:p w:rsidR="005834F4" w:rsidRPr="00F45EC9" w:rsidRDefault="005834F4" w:rsidP="00166209">
      <w:pPr>
        <w:numPr>
          <w:ilvl w:val="0"/>
          <w:numId w:val="2"/>
        </w:numPr>
        <w:tabs>
          <w:tab w:val="left" w:pos="709"/>
        </w:tabs>
        <w:spacing w:after="0" w:line="240" w:lineRule="auto"/>
        <w:ind w:left="0" w:firstLine="284"/>
        <w:jc w:val="both"/>
        <w:rPr>
          <w:rFonts w:ascii="Arial" w:hAnsi="Arial" w:cs="Arial"/>
          <w:sz w:val="24"/>
          <w:szCs w:val="24"/>
          <w:lang w:eastAsia="es-MX"/>
        </w:rPr>
      </w:pPr>
      <w:r w:rsidRPr="00F45EC9">
        <w:rPr>
          <w:rFonts w:ascii="Arial" w:hAnsi="Arial" w:cs="Arial"/>
          <w:sz w:val="24"/>
          <w:szCs w:val="24"/>
          <w:lang w:eastAsia="es-MX"/>
        </w:rPr>
        <w:t>Los hechos puestos en conocimiento, no se encuentren previstos en alguna de las hipótesis del artículo 6 del presente Acuerdo;</w:t>
      </w:r>
    </w:p>
    <w:p w:rsidR="005834F4" w:rsidRPr="00F45EC9" w:rsidRDefault="005834F4" w:rsidP="00373BDD">
      <w:pPr>
        <w:tabs>
          <w:tab w:val="left" w:pos="709"/>
        </w:tabs>
        <w:spacing w:after="0" w:line="240" w:lineRule="auto"/>
        <w:ind w:left="284"/>
        <w:jc w:val="both"/>
        <w:rPr>
          <w:rFonts w:ascii="Arial" w:hAnsi="Arial" w:cs="Arial"/>
          <w:sz w:val="24"/>
          <w:szCs w:val="24"/>
          <w:lang w:eastAsia="es-MX"/>
        </w:rPr>
      </w:pPr>
    </w:p>
    <w:p w:rsidR="005834F4" w:rsidRPr="00F45EC9" w:rsidRDefault="005834F4" w:rsidP="00373BDD">
      <w:pPr>
        <w:numPr>
          <w:ilvl w:val="0"/>
          <w:numId w:val="2"/>
        </w:numPr>
        <w:tabs>
          <w:tab w:val="left" w:pos="709"/>
        </w:tabs>
        <w:spacing w:after="0" w:line="240" w:lineRule="auto"/>
        <w:ind w:left="0" w:firstLine="284"/>
        <w:jc w:val="both"/>
        <w:rPr>
          <w:rFonts w:ascii="Arial" w:hAnsi="Arial" w:cs="Arial"/>
          <w:sz w:val="24"/>
          <w:szCs w:val="24"/>
          <w:lang w:eastAsia="es-MX"/>
        </w:rPr>
      </w:pPr>
      <w:r w:rsidRPr="00F45EC9">
        <w:rPr>
          <w:rFonts w:ascii="Arial" w:hAnsi="Arial" w:cs="Arial"/>
          <w:sz w:val="24"/>
          <w:szCs w:val="24"/>
          <w:lang w:eastAsia="es-MX"/>
        </w:rPr>
        <w:t>Los hechos versen sobre conductas que afecten la función jurisdiccional que des</w:t>
      </w:r>
      <w:r w:rsidR="00820299">
        <w:rPr>
          <w:rFonts w:ascii="Arial" w:hAnsi="Arial" w:cs="Arial"/>
          <w:sz w:val="24"/>
          <w:szCs w:val="24"/>
          <w:lang w:eastAsia="es-MX"/>
        </w:rPr>
        <w:t>empeñan las Salas Regionales;</w:t>
      </w:r>
    </w:p>
    <w:p w:rsidR="005834F4" w:rsidRPr="00F45EC9" w:rsidRDefault="005834F4" w:rsidP="00044DA8">
      <w:pPr>
        <w:pStyle w:val="Prrafodelista"/>
        <w:spacing w:after="0" w:line="240" w:lineRule="auto"/>
        <w:ind w:left="284"/>
        <w:jc w:val="both"/>
        <w:rPr>
          <w:rFonts w:ascii="Arial" w:hAnsi="Arial" w:cs="Arial"/>
          <w:sz w:val="24"/>
          <w:szCs w:val="24"/>
          <w:lang w:eastAsia="es-MX"/>
        </w:rPr>
      </w:pPr>
    </w:p>
    <w:p w:rsidR="005834F4" w:rsidRDefault="005834F4" w:rsidP="00373BDD">
      <w:pPr>
        <w:numPr>
          <w:ilvl w:val="0"/>
          <w:numId w:val="2"/>
        </w:numPr>
        <w:tabs>
          <w:tab w:val="left" w:pos="709"/>
        </w:tabs>
        <w:spacing w:after="0" w:line="240" w:lineRule="auto"/>
        <w:ind w:left="0" w:firstLine="284"/>
        <w:jc w:val="both"/>
        <w:rPr>
          <w:rFonts w:ascii="Arial" w:hAnsi="Arial" w:cs="Arial"/>
          <w:sz w:val="24"/>
          <w:szCs w:val="24"/>
          <w:lang w:eastAsia="es-MX"/>
        </w:rPr>
      </w:pPr>
      <w:r w:rsidRPr="00F45EC9">
        <w:rPr>
          <w:rFonts w:ascii="Arial" w:hAnsi="Arial" w:cs="Arial"/>
          <w:sz w:val="24"/>
          <w:szCs w:val="24"/>
          <w:lang w:val="es-ES" w:eastAsia="es-MX"/>
        </w:rPr>
        <w:t xml:space="preserve">Cuando se refieran a las observaciones, recomendaciones o conductas detectadas durante el desarrollo de </w:t>
      </w:r>
      <w:r>
        <w:rPr>
          <w:rFonts w:ascii="Arial" w:hAnsi="Arial" w:cs="Arial"/>
          <w:sz w:val="24"/>
          <w:szCs w:val="24"/>
          <w:lang w:val="es-ES" w:eastAsia="es-MX"/>
        </w:rPr>
        <w:t>visitas y/o verificaciones practicadas por dicho órgano auxiliar, y</w:t>
      </w:r>
    </w:p>
    <w:p w:rsidR="005834F4" w:rsidRDefault="005834F4" w:rsidP="003577E8">
      <w:pPr>
        <w:tabs>
          <w:tab w:val="left" w:pos="709"/>
        </w:tabs>
        <w:spacing w:after="0" w:line="240" w:lineRule="auto"/>
        <w:jc w:val="both"/>
        <w:rPr>
          <w:rFonts w:ascii="Arial" w:hAnsi="Arial" w:cs="Arial"/>
          <w:sz w:val="24"/>
          <w:szCs w:val="24"/>
          <w:lang w:eastAsia="es-MX"/>
        </w:rPr>
      </w:pPr>
    </w:p>
    <w:p w:rsidR="005834F4" w:rsidRPr="00F45EC9" w:rsidRDefault="005834F4" w:rsidP="00373BDD">
      <w:pPr>
        <w:numPr>
          <w:ilvl w:val="0"/>
          <w:numId w:val="2"/>
        </w:numPr>
        <w:tabs>
          <w:tab w:val="left" w:pos="709"/>
        </w:tabs>
        <w:spacing w:after="0" w:line="240" w:lineRule="auto"/>
        <w:ind w:left="0" w:firstLine="284"/>
        <w:jc w:val="both"/>
        <w:rPr>
          <w:rFonts w:ascii="Arial" w:hAnsi="Arial" w:cs="Arial"/>
          <w:sz w:val="24"/>
          <w:szCs w:val="24"/>
          <w:lang w:eastAsia="es-MX"/>
        </w:rPr>
      </w:pPr>
      <w:r w:rsidRPr="00F45EC9">
        <w:rPr>
          <w:rFonts w:ascii="Arial" w:hAnsi="Arial" w:cs="Arial"/>
          <w:sz w:val="24"/>
          <w:szCs w:val="24"/>
          <w:lang w:eastAsia="es-MX"/>
        </w:rPr>
        <w:t>Cuando así lo acuerde la Comisión.</w:t>
      </w:r>
    </w:p>
    <w:p w:rsidR="005834F4" w:rsidRPr="00F45EC9" w:rsidRDefault="005834F4" w:rsidP="000401D5">
      <w:pPr>
        <w:spacing w:after="0" w:line="240" w:lineRule="auto"/>
        <w:ind w:firstLine="284"/>
        <w:jc w:val="both"/>
        <w:rPr>
          <w:rFonts w:ascii="Arial" w:hAnsi="Arial" w:cs="Arial"/>
          <w:sz w:val="24"/>
          <w:szCs w:val="24"/>
          <w:lang w:eastAsia="es-MX"/>
        </w:rPr>
      </w:pPr>
    </w:p>
    <w:p w:rsidR="005834F4" w:rsidRDefault="005834F4" w:rsidP="00155548">
      <w:pPr>
        <w:spacing w:after="0" w:line="240" w:lineRule="auto"/>
        <w:ind w:firstLine="284"/>
        <w:jc w:val="both"/>
        <w:rPr>
          <w:rFonts w:ascii="Arial" w:hAnsi="Arial" w:cs="Arial"/>
          <w:b/>
          <w:sz w:val="24"/>
          <w:szCs w:val="24"/>
          <w:lang w:val="es-ES" w:eastAsia="es-MX"/>
        </w:rPr>
      </w:pPr>
      <w:r w:rsidRPr="00DF0183">
        <w:rPr>
          <w:rFonts w:ascii="Arial" w:hAnsi="Arial" w:cs="Arial"/>
          <w:b/>
          <w:sz w:val="24"/>
          <w:szCs w:val="24"/>
          <w:lang w:val="es-ES" w:eastAsia="es-MX"/>
        </w:rPr>
        <w:t xml:space="preserve">9. </w:t>
      </w:r>
      <w:r w:rsidRPr="00DF0183">
        <w:rPr>
          <w:rFonts w:ascii="Arial" w:hAnsi="Arial" w:cs="Arial"/>
          <w:sz w:val="24"/>
          <w:szCs w:val="24"/>
          <w:lang w:val="es-ES" w:eastAsia="es-MX"/>
        </w:rPr>
        <w:t>La Comisión podrá ordenar a la Visitaduría Judicial que conozca de quejas, denuncias o procedimientos que tengan relación con aspectos no jurisdiccionales</w:t>
      </w:r>
      <w:r w:rsidRPr="003577E8">
        <w:rPr>
          <w:rFonts w:ascii="Arial" w:hAnsi="Arial" w:cs="Arial"/>
          <w:sz w:val="24"/>
          <w:szCs w:val="24"/>
          <w:lang w:val="es-ES" w:eastAsia="es-MX"/>
        </w:rPr>
        <w:t>.</w:t>
      </w:r>
    </w:p>
    <w:p w:rsidR="005834F4" w:rsidRDefault="005834F4" w:rsidP="00155548">
      <w:pPr>
        <w:spacing w:after="0" w:line="240" w:lineRule="auto"/>
        <w:ind w:firstLine="284"/>
        <w:jc w:val="both"/>
        <w:rPr>
          <w:rFonts w:ascii="Arial" w:hAnsi="Arial" w:cs="Arial"/>
          <w:b/>
          <w:sz w:val="24"/>
          <w:szCs w:val="24"/>
          <w:lang w:val="es-ES" w:eastAsia="es-MX"/>
        </w:rPr>
      </w:pPr>
    </w:p>
    <w:p w:rsidR="005834F4" w:rsidRPr="00F45EC9" w:rsidRDefault="005834F4" w:rsidP="00155548">
      <w:pPr>
        <w:spacing w:after="0" w:line="240" w:lineRule="auto"/>
        <w:ind w:firstLine="284"/>
        <w:jc w:val="both"/>
        <w:rPr>
          <w:rFonts w:ascii="Arial" w:hAnsi="Arial" w:cs="Arial"/>
          <w:sz w:val="24"/>
          <w:szCs w:val="24"/>
          <w:lang w:val="es-ES" w:eastAsia="es-MX"/>
        </w:rPr>
      </w:pPr>
      <w:r>
        <w:rPr>
          <w:rFonts w:ascii="Arial" w:hAnsi="Arial" w:cs="Arial"/>
          <w:b/>
          <w:sz w:val="24"/>
          <w:szCs w:val="24"/>
          <w:lang w:val="es-ES" w:eastAsia="es-MX"/>
        </w:rPr>
        <w:lastRenderedPageBreak/>
        <w:t xml:space="preserve">10. </w:t>
      </w:r>
      <w:r w:rsidRPr="00F45EC9">
        <w:rPr>
          <w:rFonts w:ascii="Arial" w:hAnsi="Arial" w:cs="Arial"/>
          <w:sz w:val="24"/>
          <w:szCs w:val="24"/>
          <w:lang w:val="es-ES" w:eastAsia="es-MX"/>
        </w:rPr>
        <w:t>Para el debido trámite y sustanciación de las quejas, denuncias, procedimientos de investigación o disciplinarios por responsabilidad administrativa, la Visitaduría Judicial o la Contraloría Interna, según el caso, podrán solicitar la colaboración de los órganos auxiliares y las unidades administrativas del Tribunal Electoral.</w:t>
      </w:r>
    </w:p>
    <w:p w:rsidR="005834F4" w:rsidRPr="00F45EC9" w:rsidRDefault="005834F4" w:rsidP="000401D5">
      <w:pPr>
        <w:spacing w:after="0" w:line="240" w:lineRule="auto"/>
        <w:ind w:firstLine="284"/>
        <w:jc w:val="both"/>
        <w:rPr>
          <w:rFonts w:ascii="Arial" w:hAnsi="Arial" w:cs="Arial"/>
          <w:sz w:val="24"/>
          <w:szCs w:val="24"/>
          <w:lang w:val="es-ES" w:eastAsia="es-MX"/>
        </w:rPr>
      </w:pPr>
    </w:p>
    <w:p w:rsidR="005834F4" w:rsidRPr="00F45EC9" w:rsidRDefault="005834F4" w:rsidP="000401D5">
      <w:pPr>
        <w:spacing w:after="0" w:line="240" w:lineRule="auto"/>
        <w:ind w:firstLine="284"/>
        <w:jc w:val="both"/>
        <w:rPr>
          <w:rFonts w:ascii="Arial" w:hAnsi="Arial" w:cs="Arial"/>
          <w:sz w:val="24"/>
          <w:szCs w:val="24"/>
          <w:lang w:val="es-ES" w:eastAsia="es-MX"/>
        </w:rPr>
      </w:pPr>
      <w:r w:rsidRPr="00F45EC9">
        <w:rPr>
          <w:rFonts w:ascii="Arial" w:hAnsi="Arial" w:cs="Arial"/>
          <w:b/>
          <w:sz w:val="24"/>
          <w:szCs w:val="24"/>
          <w:lang w:val="es-ES" w:eastAsia="es-MX"/>
        </w:rPr>
        <w:t>1</w:t>
      </w:r>
      <w:r>
        <w:rPr>
          <w:rFonts w:ascii="Arial" w:hAnsi="Arial" w:cs="Arial"/>
          <w:b/>
          <w:sz w:val="24"/>
          <w:szCs w:val="24"/>
          <w:lang w:val="es-ES" w:eastAsia="es-MX"/>
        </w:rPr>
        <w:t>1</w:t>
      </w:r>
      <w:r w:rsidRPr="00F45EC9">
        <w:rPr>
          <w:rFonts w:ascii="Arial" w:hAnsi="Arial" w:cs="Arial"/>
          <w:b/>
          <w:sz w:val="24"/>
          <w:szCs w:val="24"/>
          <w:lang w:val="es-ES" w:eastAsia="es-MX"/>
        </w:rPr>
        <w:t>.</w:t>
      </w:r>
      <w:r w:rsidRPr="00F45EC9">
        <w:rPr>
          <w:rFonts w:ascii="Arial" w:hAnsi="Arial" w:cs="Arial"/>
          <w:sz w:val="24"/>
          <w:szCs w:val="24"/>
          <w:lang w:val="es-ES" w:eastAsia="es-MX"/>
        </w:rPr>
        <w:t xml:space="preserve"> Una vez turnado el asunto, atendiendo a las reglas de competencia establecidas en el presente Acuerdo, la Contraloría Interna o la Visitaduría Judicial podrán iniciar el procedimiento de investigación que en derecho corresponda, sin necesidad de contar con orden expresa de la Comisión y, en este caso, deberá informar de manera inmediata a la misma.</w:t>
      </w:r>
    </w:p>
    <w:p w:rsidR="005834F4" w:rsidRPr="00F45EC9" w:rsidRDefault="005834F4" w:rsidP="000401D5">
      <w:pPr>
        <w:spacing w:after="0" w:line="240" w:lineRule="auto"/>
        <w:ind w:firstLine="284"/>
        <w:jc w:val="both"/>
        <w:rPr>
          <w:rFonts w:ascii="Arial" w:hAnsi="Arial" w:cs="Arial"/>
          <w:sz w:val="24"/>
          <w:szCs w:val="24"/>
          <w:lang w:val="es-ES" w:eastAsia="es-MX"/>
        </w:rPr>
      </w:pPr>
    </w:p>
    <w:p w:rsidR="005834F4" w:rsidRPr="00F45EC9" w:rsidRDefault="005834F4" w:rsidP="000401D5">
      <w:pPr>
        <w:spacing w:after="0" w:line="240" w:lineRule="auto"/>
        <w:ind w:firstLine="284"/>
        <w:jc w:val="both"/>
        <w:rPr>
          <w:rFonts w:ascii="Arial" w:hAnsi="Arial" w:cs="Arial"/>
          <w:sz w:val="24"/>
          <w:szCs w:val="24"/>
          <w:lang w:val="es-ES" w:eastAsia="es-MX"/>
        </w:rPr>
      </w:pPr>
      <w:r w:rsidRPr="00F45EC9">
        <w:rPr>
          <w:rFonts w:ascii="Arial" w:hAnsi="Arial" w:cs="Arial"/>
          <w:b/>
          <w:sz w:val="24"/>
          <w:szCs w:val="24"/>
          <w:lang w:val="es-ES" w:eastAsia="es-MX"/>
        </w:rPr>
        <w:t>1</w:t>
      </w:r>
      <w:r>
        <w:rPr>
          <w:rFonts w:ascii="Arial" w:hAnsi="Arial" w:cs="Arial"/>
          <w:b/>
          <w:sz w:val="24"/>
          <w:szCs w:val="24"/>
          <w:lang w:val="es-ES" w:eastAsia="es-MX"/>
        </w:rPr>
        <w:t>2</w:t>
      </w:r>
      <w:r w:rsidRPr="00F45EC9">
        <w:rPr>
          <w:rFonts w:ascii="Arial" w:hAnsi="Arial" w:cs="Arial"/>
          <w:b/>
          <w:sz w:val="24"/>
          <w:szCs w:val="24"/>
          <w:lang w:val="es-ES" w:eastAsia="es-MX"/>
        </w:rPr>
        <w:t>.</w:t>
      </w:r>
      <w:r w:rsidRPr="00F45EC9">
        <w:rPr>
          <w:rFonts w:ascii="Arial" w:hAnsi="Arial" w:cs="Arial"/>
          <w:sz w:val="24"/>
          <w:szCs w:val="24"/>
          <w:lang w:val="es-ES" w:eastAsia="es-MX"/>
        </w:rPr>
        <w:t xml:space="preserve"> La Contraloría Interna y la Visitaduría Judicial deberán iniciar los procedimientos disciplinarios por responsabilidad administrativa, sólo cuando así lo instruya la Comisión.</w:t>
      </w:r>
    </w:p>
    <w:p w:rsidR="005834F4" w:rsidRPr="00F45EC9" w:rsidRDefault="005834F4" w:rsidP="000401D5">
      <w:pPr>
        <w:spacing w:after="0" w:line="240" w:lineRule="auto"/>
        <w:ind w:firstLine="284"/>
        <w:jc w:val="both"/>
        <w:rPr>
          <w:rFonts w:ascii="Arial" w:hAnsi="Arial" w:cs="Arial"/>
          <w:sz w:val="24"/>
          <w:szCs w:val="24"/>
          <w:lang w:val="es-ES" w:eastAsia="es-MX"/>
        </w:rPr>
      </w:pPr>
    </w:p>
    <w:p w:rsidR="005834F4" w:rsidRPr="00F45EC9" w:rsidRDefault="005834F4" w:rsidP="000401D5">
      <w:pPr>
        <w:spacing w:after="0" w:line="240" w:lineRule="auto"/>
        <w:ind w:firstLine="284"/>
        <w:jc w:val="both"/>
        <w:rPr>
          <w:rFonts w:ascii="Arial" w:hAnsi="Arial" w:cs="Arial"/>
          <w:sz w:val="24"/>
          <w:szCs w:val="24"/>
          <w:lang w:val="es-ES" w:eastAsia="es-MX"/>
        </w:rPr>
      </w:pPr>
      <w:r w:rsidRPr="00F45EC9">
        <w:rPr>
          <w:rFonts w:ascii="Arial" w:hAnsi="Arial" w:cs="Arial"/>
          <w:b/>
          <w:sz w:val="24"/>
          <w:szCs w:val="24"/>
          <w:lang w:val="es-ES" w:eastAsia="es-MX"/>
        </w:rPr>
        <w:t>1</w:t>
      </w:r>
      <w:r>
        <w:rPr>
          <w:rFonts w:ascii="Arial" w:hAnsi="Arial" w:cs="Arial"/>
          <w:b/>
          <w:sz w:val="24"/>
          <w:szCs w:val="24"/>
          <w:lang w:val="es-ES" w:eastAsia="es-MX"/>
        </w:rPr>
        <w:t>3</w:t>
      </w:r>
      <w:r w:rsidRPr="00F45EC9">
        <w:rPr>
          <w:rFonts w:ascii="Arial" w:hAnsi="Arial" w:cs="Arial"/>
          <w:b/>
          <w:sz w:val="24"/>
          <w:szCs w:val="24"/>
          <w:lang w:val="es-ES" w:eastAsia="es-MX"/>
        </w:rPr>
        <w:t>.</w:t>
      </w:r>
      <w:r w:rsidRPr="00F45EC9">
        <w:rPr>
          <w:rFonts w:ascii="Arial" w:hAnsi="Arial" w:cs="Arial"/>
          <w:sz w:val="24"/>
          <w:szCs w:val="24"/>
          <w:lang w:val="es-ES" w:eastAsia="es-MX"/>
        </w:rPr>
        <w:t xml:space="preserve"> La interpretación de este Acuerdo corresponderá a la Comisión.</w:t>
      </w:r>
    </w:p>
    <w:p w:rsidR="005834F4" w:rsidRPr="00F45EC9" w:rsidRDefault="005834F4" w:rsidP="000401D5">
      <w:pPr>
        <w:spacing w:after="0" w:line="240" w:lineRule="auto"/>
        <w:ind w:firstLine="284"/>
        <w:jc w:val="both"/>
        <w:rPr>
          <w:rFonts w:ascii="Arial" w:hAnsi="Arial" w:cs="Arial"/>
          <w:sz w:val="24"/>
          <w:szCs w:val="24"/>
          <w:lang w:val="es-ES" w:eastAsia="es-MX"/>
        </w:rPr>
      </w:pPr>
    </w:p>
    <w:p w:rsidR="005834F4" w:rsidRPr="00776829" w:rsidRDefault="005834F4" w:rsidP="005E5A77">
      <w:pPr>
        <w:spacing w:after="0" w:line="240" w:lineRule="auto"/>
        <w:jc w:val="center"/>
        <w:rPr>
          <w:rFonts w:ascii="Arial" w:hAnsi="Arial" w:cs="Arial"/>
          <w:b/>
          <w:sz w:val="24"/>
          <w:szCs w:val="24"/>
          <w:lang w:val="it-IT"/>
        </w:rPr>
      </w:pPr>
      <w:r w:rsidRPr="00776829">
        <w:rPr>
          <w:rFonts w:ascii="Arial" w:hAnsi="Arial" w:cs="Arial"/>
          <w:b/>
          <w:sz w:val="24"/>
          <w:szCs w:val="24"/>
          <w:lang w:val="it-IT"/>
        </w:rPr>
        <w:t>T R A N S I T O R I O S</w:t>
      </w:r>
    </w:p>
    <w:p w:rsidR="005834F4" w:rsidRPr="00776829" w:rsidRDefault="005834F4" w:rsidP="00432C6E">
      <w:pPr>
        <w:spacing w:after="0" w:line="240" w:lineRule="auto"/>
        <w:rPr>
          <w:rFonts w:ascii="Arial" w:hAnsi="Arial" w:cs="Arial"/>
          <w:sz w:val="24"/>
          <w:szCs w:val="24"/>
          <w:lang w:val="it-IT"/>
        </w:rPr>
      </w:pPr>
    </w:p>
    <w:p w:rsidR="005834F4" w:rsidRPr="00F45EC9" w:rsidRDefault="005834F4" w:rsidP="005E5A77">
      <w:pPr>
        <w:spacing w:after="0" w:line="240" w:lineRule="auto"/>
        <w:ind w:firstLine="708"/>
        <w:jc w:val="both"/>
        <w:rPr>
          <w:rFonts w:ascii="Arial" w:hAnsi="Arial" w:cs="Arial"/>
          <w:sz w:val="24"/>
          <w:szCs w:val="24"/>
          <w:lang w:val="es-ES"/>
        </w:rPr>
      </w:pPr>
      <w:r w:rsidRPr="00776829">
        <w:rPr>
          <w:rFonts w:ascii="Arial" w:hAnsi="Arial" w:cs="Arial"/>
          <w:b/>
          <w:sz w:val="24"/>
          <w:szCs w:val="24"/>
          <w:lang w:val="it-IT"/>
        </w:rPr>
        <w:t>PRIMERO</w:t>
      </w:r>
      <w:r w:rsidRPr="00776829">
        <w:rPr>
          <w:rFonts w:ascii="Arial" w:hAnsi="Arial" w:cs="Arial"/>
          <w:sz w:val="24"/>
          <w:szCs w:val="24"/>
          <w:lang w:val="it-IT"/>
        </w:rPr>
        <w:t xml:space="preserve">. </w:t>
      </w:r>
      <w:r w:rsidRPr="00F45EC9">
        <w:rPr>
          <w:rFonts w:ascii="Arial" w:hAnsi="Arial" w:cs="Arial"/>
          <w:sz w:val="24"/>
          <w:szCs w:val="24"/>
          <w:lang w:val="es-ES"/>
        </w:rPr>
        <w:t>El presente Acuerdo General entrará en vigor a partir del día siguiente a su aprobación.</w:t>
      </w:r>
    </w:p>
    <w:p w:rsidR="005834F4" w:rsidRPr="00F45EC9" w:rsidRDefault="005834F4" w:rsidP="005E5A77">
      <w:pPr>
        <w:spacing w:after="0" w:line="240" w:lineRule="auto"/>
        <w:ind w:firstLine="708"/>
        <w:jc w:val="both"/>
        <w:rPr>
          <w:rFonts w:ascii="Arial" w:hAnsi="Arial" w:cs="Arial"/>
          <w:sz w:val="24"/>
          <w:szCs w:val="24"/>
          <w:lang w:val="es-ES"/>
        </w:rPr>
      </w:pPr>
    </w:p>
    <w:p w:rsidR="005834F4" w:rsidRPr="00F45EC9" w:rsidRDefault="005834F4" w:rsidP="005E5A77">
      <w:pPr>
        <w:spacing w:after="0" w:line="240" w:lineRule="auto"/>
        <w:ind w:firstLine="708"/>
        <w:jc w:val="both"/>
        <w:rPr>
          <w:rFonts w:ascii="Arial" w:hAnsi="Arial" w:cs="Arial"/>
          <w:sz w:val="24"/>
          <w:szCs w:val="24"/>
          <w:lang w:val="es-ES"/>
        </w:rPr>
      </w:pPr>
      <w:r w:rsidRPr="00F45EC9">
        <w:rPr>
          <w:rFonts w:ascii="Arial" w:hAnsi="Arial" w:cs="Arial"/>
          <w:b/>
          <w:sz w:val="24"/>
          <w:szCs w:val="24"/>
          <w:lang w:val="es-ES"/>
        </w:rPr>
        <w:t>SEGUNDO.</w:t>
      </w:r>
      <w:r w:rsidRPr="00F45EC9">
        <w:rPr>
          <w:rFonts w:ascii="Arial" w:hAnsi="Arial" w:cs="Arial"/>
          <w:sz w:val="24"/>
          <w:szCs w:val="24"/>
          <w:lang w:val="es-ES"/>
        </w:rPr>
        <w:t xml:space="preserve"> Por lo que hace al trámite de quejas y denuncias, así como de los procedimientos de investigación y disciplinarios que se encuentren en substanciación al momento de la entrada en vigor del presente acuerdo; los órganos que estén conociendo de las mismas o que instruyan el procedimiento de que se trate, continuarán con el trámite hasta la emisión del respectivo dictamen y proyecto de resolución.</w:t>
      </w:r>
    </w:p>
    <w:p w:rsidR="005834F4" w:rsidRPr="00F45EC9" w:rsidRDefault="005834F4" w:rsidP="005E5A77">
      <w:pPr>
        <w:spacing w:after="0" w:line="240" w:lineRule="auto"/>
        <w:ind w:firstLine="708"/>
        <w:jc w:val="both"/>
        <w:rPr>
          <w:rFonts w:ascii="Arial" w:hAnsi="Arial" w:cs="Arial"/>
          <w:sz w:val="24"/>
          <w:szCs w:val="24"/>
          <w:lang w:val="es-ES"/>
        </w:rPr>
      </w:pPr>
    </w:p>
    <w:p w:rsidR="005834F4" w:rsidRPr="00F45EC9" w:rsidRDefault="005834F4" w:rsidP="005E5A77">
      <w:pPr>
        <w:spacing w:after="0" w:line="240" w:lineRule="auto"/>
        <w:ind w:firstLine="708"/>
        <w:jc w:val="both"/>
        <w:rPr>
          <w:rFonts w:ascii="Arial" w:hAnsi="Arial" w:cs="Arial"/>
          <w:sz w:val="24"/>
          <w:szCs w:val="24"/>
          <w:lang w:val="es-ES"/>
        </w:rPr>
      </w:pPr>
      <w:r w:rsidRPr="00F45EC9">
        <w:rPr>
          <w:rFonts w:ascii="Arial" w:hAnsi="Arial" w:cs="Arial"/>
          <w:b/>
          <w:sz w:val="24"/>
          <w:szCs w:val="24"/>
          <w:lang w:val="es-ES"/>
        </w:rPr>
        <w:t>TERCERO.</w:t>
      </w:r>
      <w:r w:rsidRPr="00F45EC9">
        <w:rPr>
          <w:rFonts w:ascii="Arial" w:hAnsi="Arial" w:cs="Arial"/>
          <w:sz w:val="24"/>
          <w:szCs w:val="24"/>
          <w:lang w:val="es-ES"/>
        </w:rPr>
        <w:t xml:space="preserve"> Se </w:t>
      </w:r>
      <w:r>
        <w:rPr>
          <w:rFonts w:ascii="Arial" w:hAnsi="Arial" w:cs="Arial"/>
          <w:sz w:val="24"/>
          <w:szCs w:val="24"/>
          <w:lang w:val="es-ES"/>
        </w:rPr>
        <w:t>dero</w:t>
      </w:r>
      <w:r w:rsidRPr="00F45EC9">
        <w:rPr>
          <w:rFonts w:ascii="Arial" w:hAnsi="Arial" w:cs="Arial"/>
          <w:sz w:val="24"/>
          <w:szCs w:val="24"/>
          <w:lang w:val="es-ES"/>
        </w:rPr>
        <w:t>gan todas las disposiciones normativas que se opongan al presente acuerdo.</w:t>
      </w:r>
    </w:p>
    <w:p w:rsidR="005834F4" w:rsidRPr="00F45EC9" w:rsidRDefault="005834F4" w:rsidP="005E5A77">
      <w:pPr>
        <w:spacing w:after="0" w:line="240" w:lineRule="auto"/>
        <w:ind w:firstLine="708"/>
        <w:jc w:val="both"/>
        <w:rPr>
          <w:rFonts w:ascii="Arial" w:hAnsi="Arial" w:cs="Arial"/>
          <w:sz w:val="24"/>
          <w:szCs w:val="24"/>
          <w:lang w:val="es-ES"/>
        </w:rPr>
      </w:pPr>
    </w:p>
    <w:p w:rsidR="00776829" w:rsidRDefault="005834F4" w:rsidP="005E5A77">
      <w:pPr>
        <w:spacing w:after="0" w:line="240" w:lineRule="auto"/>
        <w:ind w:firstLine="708"/>
        <w:jc w:val="both"/>
        <w:rPr>
          <w:rFonts w:ascii="Arial" w:hAnsi="Arial" w:cs="Arial"/>
          <w:sz w:val="24"/>
          <w:szCs w:val="24"/>
          <w:lang w:val="es-ES"/>
        </w:rPr>
      </w:pPr>
      <w:r w:rsidRPr="00F45EC9">
        <w:rPr>
          <w:rFonts w:ascii="Arial" w:hAnsi="Arial" w:cs="Arial"/>
          <w:b/>
          <w:sz w:val="24"/>
          <w:szCs w:val="24"/>
          <w:lang w:val="es-ES"/>
        </w:rPr>
        <w:t>CUARTO.</w:t>
      </w:r>
      <w:r w:rsidRPr="00F45EC9">
        <w:rPr>
          <w:rFonts w:ascii="Arial" w:hAnsi="Arial" w:cs="Arial"/>
          <w:sz w:val="24"/>
          <w:szCs w:val="24"/>
          <w:lang w:val="es-ES"/>
        </w:rPr>
        <w:t xml:space="preserve"> Para su mayor difusión, publíquese en la página de intranet e internet del Tribunal Electoral del Poder Judicial de la Federación.</w:t>
      </w:r>
    </w:p>
    <w:p w:rsidR="00776829" w:rsidRDefault="00776829">
      <w:pPr>
        <w:spacing w:after="0" w:line="240" w:lineRule="auto"/>
        <w:rPr>
          <w:rFonts w:ascii="Arial" w:hAnsi="Arial" w:cs="Arial"/>
          <w:sz w:val="24"/>
          <w:szCs w:val="24"/>
          <w:lang w:val="es-ES"/>
        </w:rPr>
      </w:pPr>
      <w:r>
        <w:rPr>
          <w:rFonts w:ascii="Arial" w:hAnsi="Arial" w:cs="Arial"/>
          <w:sz w:val="24"/>
          <w:szCs w:val="24"/>
          <w:lang w:val="es-ES"/>
        </w:rPr>
        <w:br w:type="page"/>
      </w:r>
    </w:p>
    <w:p w:rsidR="00776829" w:rsidRDefault="00776829" w:rsidP="00776829">
      <w:pPr>
        <w:pStyle w:val="Textodebloque"/>
        <w:spacing w:after="0" w:afterAutospacing="0"/>
        <w:ind w:left="0" w:right="0"/>
        <w:outlineLvl w:val="0"/>
        <w:rPr>
          <w:rFonts w:cs="Arial"/>
        </w:rPr>
      </w:pPr>
      <w:r>
        <w:rPr>
          <w:rFonts w:cs="Arial"/>
        </w:rPr>
        <w:lastRenderedPageBreak/>
        <w:t>EL SUSCRITO, LICENCIADO JORGE ENRIQUE MATA GÓMEZ SECRETARIO DE LA COMISIÓN DE ADMINSITRACIÓN DEL TRIBUNAL ELECTORAL DEL PODER JUDICIAL DE LA FEDERACIÓN, CON FUNDAMENTO EN LO DISPUESTO EN EL ARTÍCULO 50, FRACCIÓN VIII, DEL REGLAMENTO INTERNO DEL CITADO ÓRGANO JURISDICCIONAL.</w:t>
      </w:r>
    </w:p>
    <w:p w:rsidR="00776829" w:rsidRDefault="00776829" w:rsidP="00776829">
      <w:pPr>
        <w:pStyle w:val="Textodebloque"/>
        <w:spacing w:after="0" w:afterAutospacing="0"/>
        <w:ind w:left="0" w:right="0"/>
        <w:outlineLvl w:val="0"/>
        <w:rPr>
          <w:rFonts w:cs="Arial"/>
        </w:rPr>
      </w:pPr>
    </w:p>
    <w:p w:rsidR="00776829" w:rsidRDefault="00776829" w:rsidP="00776829">
      <w:pPr>
        <w:pStyle w:val="Textodebloque"/>
        <w:spacing w:after="0" w:afterAutospacing="0"/>
        <w:ind w:left="0" w:right="0"/>
        <w:outlineLvl w:val="0"/>
        <w:rPr>
          <w:rFonts w:cs="Arial"/>
        </w:rPr>
      </w:pPr>
    </w:p>
    <w:p w:rsidR="00776829" w:rsidRDefault="00776829" w:rsidP="00776829">
      <w:pPr>
        <w:pStyle w:val="Textodebloque"/>
        <w:spacing w:after="0" w:afterAutospacing="0"/>
        <w:ind w:left="0" w:right="0"/>
        <w:outlineLvl w:val="0"/>
        <w:rPr>
          <w:rFonts w:cs="Arial"/>
        </w:rPr>
      </w:pPr>
    </w:p>
    <w:p w:rsidR="00776829" w:rsidRDefault="00776829" w:rsidP="00776829">
      <w:pPr>
        <w:pStyle w:val="Textodebloque"/>
        <w:spacing w:after="0" w:afterAutospacing="0"/>
        <w:ind w:left="0" w:right="0"/>
        <w:outlineLvl w:val="0"/>
        <w:rPr>
          <w:rFonts w:cs="Arial"/>
        </w:rPr>
      </w:pPr>
    </w:p>
    <w:p w:rsidR="00776829" w:rsidRDefault="00776829" w:rsidP="00776829">
      <w:pPr>
        <w:pStyle w:val="Textodebloque"/>
        <w:spacing w:after="0" w:afterAutospacing="0"/>
        <w:ind w:left="0" w:right="0"/>
        <w:outlineLvl w:val="0"/>
        <w:rPr>
          <w:rFonts w:cs="Arial"/>
          <w:b/>
        </w:rPr>
      </w:pPr>
      <w:r>
        <w:rPr>
          <w:rFonts w:cs="Arial"/>
          <w:b/>
        </w:rPr>
        <w:t>-----------------------------------------</w:t>
      </w:r>
      <w:r w:rsidR="006357CE">
        <w:rPr>
          <w:rFonts w:cs="Arial"/>
          <w:b/>
        </w:rPr>
        <w:t>-</w:t>
      </w:r>
      <w:r>
        <w:rPr>
          <w:rFonts w:cs="Arial"/>
          <w:b/>
        </w:rPr>
        <w:t>---C E R T I F I C A-----------</w:t>
      </w:r>
      <w:r w:rsidR="006357CE">
        <w:rPr>
          <w:rFonts w:cs="Arial"/>
          <w:b/>
        </w:rPr>
        <w:t>-------------------------------</w:t>
      </w:r>
    </w:p>
    <w:p w:rsidR="00776829" w:rsidRDefault="00776829" w:rsidP="00776829">
      <w:pPr>
        <w:pStyle w:val="Textodebloque"/>
        <w:spacing w:after="0" w:afterAutospacing="0"/>
        <w:ind w:left="0" w:right="0"/>
        <w:outlineLvl w:val="0"/>
        <w:rPr>
          <w:rFonts w:cs="Arial"/>
          <w:b/>
        </w:rPr>
      </w:pPr>
    </w:p>
    <w:p w:rsidR="00776829" w:rsidRDefault="00776829" w:rsidP="00776829">
      <w:pPr>
        <w:pStyle w:val="Textodebloque"/>
        <w:spacing w:after="0" w:afterAutospacing="0"/>
        <w:ind w:left="0" w:right="0"/>
        <w:outlineLvl w:val="0"/>
        <w:rPr>
          <w:rFonts w:cs="Arial"/>
          <w:b/>
        </w:rPr>
      </w:pPr>
    </w:p>
    <w:p w:rsidR="00776829" w:rsidRDefault="00776829" w:rsidP="00776829">
      <w:pPr>
        <w:pStyle w:val="Textodebloque"/>
        <w:spacing w:after="0" w:afterAutospacing="0"/>
        <w:ind w:left="0" w:right="0"/>
        <w:outlineLvl w:val="0"/>
        <w:rPr>
          <w:rFonts w:cs="Arial"/>
          <w:b/>
        </w:rPr>
      </w:pPr>
    </w:p>
    <w:p w:rsidR="00776829" w:rsidRDefault="00776829" w:rsidP="00776829">
      <w:pPr>
        <w:pStyle w:val="Textodebloque"/>
        <w:spacing w:after="0" w:afterAutospacing="0"/>
        <w:ind w:left="0" w:right="0"/>
        <w:outlineLvl w:val="0"/>
        <w:rPr>
          <w:rFonts w:cs="Arial"/>
          <w:b/>
        </w:rPr>
      </w:pPr>
    </w:p>
    <w:p w:rsidR="00776829" w:rsidRDefault="00776829" w:rsidP="00776829">
      <w:pPr>
        <w:pStyle w:val="Textodebloque"/>
        <w:spacing w:after="0" w:afterAutospacing="0"/>
        <w:ind w:left="0" w:right="0"/>
        <w:outlineLvl w:val="0"/>
        <w:rPr>
          <w:rFonts w:cs="Arial"/>
          <w:b/>
        </w:rPr>
      </w:pPr>
    </w:p>
    <w:p w:rsidR="00776829" w:rsidRDefault="00776829" w:rsidP="00776829">
      <w:pPr>
        <w:pStyle w:val="Textodebloque"/>
        <w:spacing w:after="0" w:afterAutospacing="0"/>
        <w:ind w:left="0" w:right="0"/>
        <w:outlineLvl w:val="0"/>
        <w:rPr>
          <w:rFonts w:cs="Arial"/>
        </w:rPr>
      </w:pPr>
      <w:r>
        <w:rPr>
          <w:rFonts w:cs="Arial"/>
        </w:rPr>
        <w:t xml:space="preserve">Que la presente copia en 8 fojas útiles corresponde al </w:t>
      </w:r>
      <w:r w:rsidRPr="00CE3796">
        <w:rPr>
          <w:rFonts w:cs="Arial"/>
          <w:b/>
        </w:rPr>
        <w:t>“ACUERDO GENERAL POR EL QUE SE ESTABLECEN LAS REGLAS DE COMPETENCIA DE LA CONTRALORÍA INTERNA Y LA VISITADURÍA JUDICIAL DEL TRIBUNAL ELECTORAL DEL PODER JUDICIAL DE LA FEDERACIÓN, PARA LA ATENCIÓN DE QUEJAS Y DENUNCIAS, SUBSTANCIACIÓN DE PROCEDIMIENTOS DE INVESTIGACIÓN Y DISCIPLINARIOS POR RESPONSABILIDAD ADMINISTRATIVA, RELATIVOS AL PERSONAL ADSCRITO A LAS SALAS REGIONALES DEL PROPIO TRIBUNAL, ASÍ COMO PARA LA ELABORACIÓN DE LOS DICTÁMENES Y PROYECTOS DE RESOLUCIÓN CORRESPONDIENTES”,</w:t>
      </w:r>
      <w:r w:rsidRPr="00CE3796">
        <w:rPr>
          <w:rFonts w:cs="Arial"/>
        </w:rPr>
        <w:t xml:space="preserve"> </w:t>
      </w:r>
      <w:r w:rsidR="00391BE6">
        <w:rPr>
          <w:rFonts w:cs="Arial"/>
        </w:rPr>
        <w:t xml:space="preserve">aprobado por la </w:t>
      </w:r>
      <w:r>
        <w:rPr>
          <w:rFonts w:cs="Arial"/>
        </w:rPr>
        <w:t xml:space="preserve">Comisión de Administración mediante acuerdo </w:t>
      </w:r>
      <w:r w:rsidR="00391BE6">
        <w:rPr>
          <w:rFonts w:cs="Arial"/>
          <w:b/>
        </w:rPr>
        <w:t>120</w:t>
      </w:r>
      <w:r>
        <w:rPr>
          <w:rFonts w:cs="Arial"/>
          <w:b/>
        </w:rPr>
        <w:t>/S</w:t>
      </w:r>
      <w:r w:rsidR="00391BE6">
        <w:rPr>
          <w:rFonts w:cs="Arial"/>
          <w:b/>
        </w:rPr>
        <w:t>5(14-V-2013)</w:t>
      </w:r>
      <w:r>
        <w:rPr>
          <w:rFonts w:cs="Arial"/>
          <w:b/>
        </w:rPr>
        <w:t xml:space="preserve"> </w:t>
      </w:r>
      <w:r>
        <w:rPr>
          <w:rFonts w:cs="Arial"/>
        </w:rPr>
        <w:t xml:space="preserve">emitido en la </w:t>
      </w:r>
      <w:r w:rsidR="00391BE6">
        <w:rPr>
          <w:rFonts w:cs="Arial"/>
        </w:rPr>
        <w:t xml:space="preserve">Quinta </w:t>
      </w:r>
      <w:r>
        <w:rPr>
          <w:rFonts w:cs="Arial"/>
        </w:rPr>
        <w:t xml:space="preserve">Sesión Ordinaria </w:t>
      </w:r>
      <w:r w:rsidR="007C0366">
        <w:rPr>
          <w:rFonts w:cs="Arial"/>
        </w:rPr>
        <w:t xml:space="preserve">de 2013, </w:t>
      </w:r>
      <w:r>
        <w:rPr>
          <w:rFonts w:cs="Arial"/>
        </w:rPr>
        <w:t xml:space="preserve">que obra en los archivos de la </w:t>
      </w:r>
      <w:r w:rsidR="00097F44">
        <w:rPr>
          <w:rFonts w:cs="Arial"/>
        </w:rPr>
        <w:t>Visitaduría Judicial del Tribunal Electoral del Poder Judicial de la Federación</w:t>
      </w:r>
      <w:r>
        <w:rPr>
          <w:rFonts w:cs="Arial"/>
        </w:rPr>
        <w:t>. DOY FE-----------------------</w:t>
      </w:r>
      <w:r w:rsidR="00A7628F">
        <w:rPr>
          <w:rFonts w:cs="Arial"/>
        </w:rPr>
        <w:t>-----------------------------------------------------------------------------------------------------------------------------</w:t>
      </w:r>
    </w:p>
    <w:p w:rsidR="00776829" w:rsidRDefault="00776829" w:rsidP="00776829">
      <w:pPr>
        <w:pStyle w:val="Textodebloque"/>
        <w:spacing w:after="0" w:afterAutospacing="0"/>
        <w:ind w:left="0" w:right="0"/>
        <w:outlineLvl w:val="0"/>
        <w:rPr>
          <w:rFonts w:cs="Arial"/>
        </w:rPr>
      </w:pPr>
    </w:p>
    <w:p w:rsidR="00776829" w:rsidRDefault="00776829" w:rsidP="00776829">
      <w:pPr>
        <w:pStyle w:val="Textodebloque"/>
        <w:spacing w:after="0" w:afterAutospacing="0"/>
        <w:ind w:left="0" w:right="0"/>
        <w:outlineLvl w:val="0"/>
        <w:rPr>
          <w:rFonts w:cs="Arial"/>
        </w:rPr>
      </w:pPr>
    </w:p>
    <w:p w:rsidR="00776829" w:rsidRDefault="00776829" w:rsidP="00776829">
      <w:pPr>
        <w:pStyle w:val="Textodebloque"/>
        <w:spacing w:after="0" w:afterAutospacing="0"/>
        <w:ind w:left="0" w:right="0"/>
        <w:outlineLvl w:val="0"/>
        <w:rPr>
          <w:rFonts w:cs="Arial"/>
        </w:rPr>
      </w:pPr>
    </w:p>
    <w:p w:rsidR="00776829" w:rsidRDefault="00776829" w:rsidP="00776829">
      <w:pPr>
        <w:pStyle w:val="Textodebloque"/>
        <w:spacing w:after="0" w:afterAutospacing="0"/>
        <w:ind w:left="0" w:right="0"/>
        <w:outlineLvl w:val="0"/>
        <w:rPr>
          <w:rFonts w:cs="Arial"/>
        </w:rPr>
      </w:pPr>
      <w:r>
        <w:rPr>
          <w:rFonts w:cs="Arial"/>
        </w:rPr>
        <w:t xml:space="preserve">México, Distrito Federal, </w:t>
      </w:r>
      <w:r w:rsidR="009862D6">
        <w:rPr>
          <w:rFonts w:cs="Arial"/>
        </w:rPr>
        <w:t>2 de julio</w:t>
      </w:r>
      <w:r>
        <w:rPr>
          <w:rFonts w:cs="Arial"/>
        </w:rPr>
        <w:t xml:space="preserve"> de 2013.-------------------------------------------------------------------------------------------------------------------------------------------</w:t>
      </w:r>
      <w:r w:rsidR="009862D6">
        <w:rPr>
          <w:rFonts w:cs="Arial"/>
        </w:rPr>
        <w:t>-----------------------</w:t>
      </w:r>
    </w:p>
    <w:p w:rsidR="00776829" w:rsidRDefault="00776829" w:rsidP="00776829">
      <w:pPr>
        <w:pStyle w:val="Textodebloque"/>
        <w:spacing w:after="0" w:afterAutospacing="0"/>
        <w:ind w:left="0" w:right="0"/>
        <w:outlineLvl w:val="0"/>
        <w:rPr>
          <w:rFonts w:cs="Arial"/>
        </w:rPr>
      </w:pPr>
    </w:p>
    <w:p w:rsidR="00776829" w:rsidRDefault="00776829" w:rsidP="00776829">
      <w:pPr>
        <w:pStyle w:val="Textodebloque"/>
        <w:spacing w:after="0" w:afterAutospacing="0"/>
        <w:ind w:left="0" w:right="0"/>
        <w:outlineLvl w:val="0"/>
        <w:rPr>
          <w:rFonts w:cs="Arial"/>
        </w:rPr>
      </w:pPr>
    </w:p>
    <w:p w:rsidR="00776829" w:rsidRDefault="00776829" w:rsidP="00776829">
      <w:pPr>
        <w:pStyle w:val="Textodebloque"/>
        <w:spacing w:after="0" w:afterAutospacing="0"/>
        <w:ind w:left="0" w:right="0"/>
        <w:outlineLvl w:val="0"/>
        <w:rPr>
          <w:rFonts w:cs="Arial"/>
        </w:rPr>
      </w:pPr>
    </w:p>
    <w:p w:rsidR="00776829" w:rsidRPr="00851FF6" w:rsidRDefault="00776829" w:rsidP="00776829">
      <w:pPr>
        <w:pStyle w:val="Textodebloque"/>
        <w:spacing w:after="0" w:afterAutospacing="0"/>
        <w:ind w:left="0" w:right="0"/>
        <w:jc w:val="center"/>
        <w:outlineLvl w:val="0"/>
        <w:rPr>
          <w:rFonts w:cs="Arial"/>
          <w:b/>
        </w:rPr>
      </w:pPr>
      <w:r w:rsidRPr="00851FF6">
        <w:rPr>
          <w:rFonts w:cs="Arial"/>
          <w:b/>
        </w:rPr>
        <w:t>EL SECRETARIO DE LA COMISIÓN DE ADMINISTRACIÓN</w:t>
      </w:r>
    </w:p>
    <w:p w:rsidR="00776829" w:rsidRPr="00851FF6" w:rsidRDefault="00776829" w:rsidP="00776829">
      <w:pPr>
        <w:pStyle w:val="Textodebloque"/>
        <w:spacing w:after="0" w:afterAutospacing="0"/>
        <w:ind w:left="0" w:right="0"/>
        <w:jc w:val="center"/>
        <w:outlineLvl w:val="0"/>
        <w:rPr>
          <w:rFonts w:cs="Arial"/>
          <w:b/>
        </w:rPr>
      </w:pPr>
      <w:r w:rsidRPr="00851FF6">
        <w:rPr>
          <w:rFonts w:cs="Arial"/>
          <w:b/>
        </w:rPr>
        <w:t>DEL TRIBUNAL ELECTORAL DEL PODER JUDICIAL DE LA FEDERACIÓN</w:t>
      </w:r>
    </w:p>
    <w:p w:rsidR="00776829" w:rsidRPr="00851FF6" w:rsidRDefault="00776829" w:rsidP="00776829">
      <w:pPr>
        <w:pStyle w:val="Textodebloque"/>
        <w:spacing w:after="0" w:afterAutospacing="0" w:line="360" w:lineRule="auto"/>
        <w:ind w:left="0" w:right="0"/>
        <w:jc w:val="center"/>
        <w:outlineLvl w:val="0"/>
        <w:rPr>
          <w:rFonts w:cs="Arial"/>
          <w:b/>
        </w:rPr>
      </w:pPr>
    </w:p>
    <w:p w:rsidR="00776829" w:rsidRPr="00851FF6" w:rsidRDefault="00776829" w:rsidP="00776829">
      <w:pPr>
        <w:rPr>
          <w:rFonts w:ascii="Arial" w:hAnsi="Arial" w:cs="Arial"/>
          <w:color w:val="000000"/>
          <w:sz w:val="24"/>
          <w:szCs w:val="24"/>
        </w:rPr>
      </w:pPr>
    </w:p>
    <w:p w:rsidR="00776829" w:rsidRPr="00851FF6" w:rsidRDefault="00776829" w:rsidP="00776829">
      <w:pPr>
        <w:rPr>
          <w:rFonts w:ascii="Arial" w:hAnsi="Arial" w:cs="Arial"/>
          <w:color w:val="000000"/>
          <w:sz w:val="24"/>
          <w:szCs w:val="24"/>
        </w:rPr>
      </w:pPr>
    </w:p>
    <w:p w:rsidR="005834F4" w:rsidRPr="00851FF6" w:rsidRDefault="00776829" w:rsidP="007673D8">
      <w:pPr>
        <w:jc w:val="center"/>
        <w:rPr>
          <w:rFonts w:ascii="Arial" w:hAnsi="Arial" w:cs="Arial"/>
          <w:sz w:val="24"/>
          <w:szCs w:val="24"/>
          <w:lang w:val="es-ES"/>
        </w:rPr>
      </w:pPr>
      <w:r w:rsidRPr="00851FF6">
        <w:rPr>
          <w:rFonts w:ascii="Arial" w:hAnsi="Arial" w:cs="Arial"/>
          <w:b/>
          <w:color w:val="000000"/>
          <w:sz w:val="24"/>
          <w:szCs w:val="24"/>
        </w:rPr>
        <w:t>LICENCIADO JORGE ENRIQUE MATA GÓMEZ</w:t>
      </w:r>
    </w:p>
    <w:sectPr w:rsidR="005834F4" w:rsidRPr="00851FF6" w:rsidSect="00AE591A">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D9A" w:rsidRDefault="00461D9A" w:rsidP="00850FE0">
      <w:pPr>
        <w:spacing w:after="0" w:line="240" w:lineRule="auto"/>
      </w:pPr>
      <w:r>
        <w:separator/>
      </w:r>
    </w:p>
  </w:endnote>
  <w:endnote w:type="continuationSeparator" w:id="1">
    <w:p w:rsidR="00461D9A" w:rsidRDefault="00461D9A" w:rsidP="00850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F4" w:rsidRPr="00850FE0" w:rsidRDefault="00C32329">
    <w:pPr>
      <w:pStyle w:val="Piedepgina"/>
      <w:jc w:val="right"/>
      <w:rPr>
        <w:rFonts w:ascii="Arial" w:hAnsi="Arial" w:cs="Arial"/>
        <w:b/>
        <w:sz w:val="24"/>
      </w:rPr>
    </w:pPr>
    <w:r w:rsidRPr="00850FE0">
      <w:rPr>
        <w:rFonts w:ascii="Arial" w:hAnsi="Arial" w:cs="Arial"/>
        <w:b/>
        <w:sz w:val="24"/>
      </w:rPr>
      <w:fldChar w:fldCharType="begin"/>
    </w:r>
    <w:r w:rsidR="005834F4" w:rsidRPr="00850FE0">
      <w:rPr>
        <w:rFonts w:ascii="Arial" w:hAnsi="Arial" w:cs="Arial"/>
        <w:b/>
        <w:sz w:val="24"/>
      </w:rPr>
      <w:instrText xml:space="preserve"> PAGE   \* MERGEFORMAT </w:instrText>
    </w:r>
    <w:r w:rsidRPr="00850FE0">
      <w:rPr>
        <w:rFonts w:ascii="Arial" w:hAnsi="Arial" w:cs="Arial"/>
        <w:b/>
        <w:sz w:val="24"/>
      </w:rPr>
      <w:fldChar w:fldCharType="separate"/>
    </w:r>
    <w:r w:rsidR="00851FF6">
      <w:rPr>
        <w:rFonts w:ascii="Arial" w:hAnsi="Arial" w:cs="Arial"/>
        <w:b/>
        <w:noProof/>
        <w:sz w:val="24"/>
      </w:rPr>
      <w:t>8</w:t>
    </w:r>
    <w:r w:rsidRPr="00850FE0">
      <w:rPr>
        <w:rFonts w:ascii="Arial" w:hAnsi="Arial" w:cs="Arial"/>
        <w:b/>
        <w:sz w:val="24"/>
      </w:rPr>
      <w:fldChar w:fldCharType="end"/>
    </w:r>
  </w:p>
  <w:p w:rsidR="005834F4" w:rsidRDefault="005834F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D9A" w:rsidRDefault="00461D9A" w:rsidP="00850FE0">
      <w:pPr>
        <w:spacing w:after="0" w:line="240" w:lineRule="auto"/>
      </w:pPr>
      <w:r>
        <w:separator/>
      </w:r>
    </w:p>
  </w:footnote>
  <w:footnote w:type="continuationSeparator" w:id="1">
    <w:p w:rsidR="00461D9A" w:rsidRDefault="00461D9A" w:rsidP="00850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9616B"/>
    <w:multiLevelType w:val="hybridMultilevel"/>
    <w:tmpl w:val="5374E5CE"/>
    <w:lvl w:ilvl="0" w:tplc="8F64947A">
      <w:start w:val="1"/>
      <w:numFmt w:val="lowerLetter"/>
      <w:lvlText w:val="%1)"/>
      <w:lvlJc w:val="left"/>
      <w:pPr>
        <w:ind w:left="884" w:hanging="600"/>
      </w:pPr>
      <w:rPr>
        <w:rFonts w:cs="Times New Roman" w:hint="default"/>
        <w:b/>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1">
    <w:nsid w:val="653A2A46"/>
    <w:multiLevelType w:val="hybridMultilevel"/>
    <w:tmpl w:val="D9F4F802"/>
    <w:lvl w:ilvl="0" w:tplc="1AB0103E">
      <w:start w:val="1"/>
      <w:numFmt w:val="lowerLetter"/>
      <w:lvlText w:val="%1)"/>
      <w:lvlJc w:val="left"/>
      <w:pPr>
        <w:ind w:left="896" w:hanging="612"/>
      </w:pPr>
      <w:rPr>
        <w:rFonts w:cs="Times New Roman" w:hint="default"/>
        <w:b/>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2">
    <w:nsid w:val="684C6F1B"/>
    <w:multiLevelType w:val="hybridMultilevel"/>
    <w:tmpl w:val="E3387206"/>
    <w:lvl w:ilvl="0" w:tplc="149ABC56">
      <w:start w:val="1"/>
      <w:numFmt w:val="upperRoman"/>
      <w:lvlText w:val="%1."/>
      <w:lvlJc w:val="left"/>
      <w:pPr>
        <w:ind w:left="1008" w:hanging="720"/>
      </w:pPr>
      <w:rPr>
        <w:rFonts w:cs="Times New Roman"/>
        <w:b/>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F7A82"/>
    <w:rsid w:val="00007794"/>
    <w:rsid w:val="00026412"/>
    <w:rsid w:val="000274E6"/>
    <w:rsid w:val="0003085B"/>
    <w:rsid w:val="0004001A"/>
    <w:rsid w:val="000401D5"/>
    <w:rsid w:val="00044DA8"/>
    <w:rsid w:val="0004765C"/>
    <w:rsid w:val="00051FD5"/>
    <w:rsid w:val="000552C4"/>
    <w:rsid w:val="00062D2B"/>
    <w:rsid w:val="000651DB"/>
    <w:rsid w:val="00095129"/>
    <w:rsid w:val="00097F44"/>
    <w:rsid w:val="000A41F8"/>
    <w:rsid w:val="000C0557"/>
    <w:rsid w:val="000C4327"/>
    <w:rsid w:val="000D5BA4"/>
    <w:rsid w:val="000E7E76"/>
    <w:rsid w:val="000F4335"/>
    <w:rsid w:val="00104BE3"/>
    <w:rsid w:val="00126828"/>
    <w:rsid w:val="0013111A"/>
    <w:rsid w:val="00133FF3"/>
    <w:rsid w:val="0014148B"/>
    <w:rsid w:val="00155548"/>
    <w:rsid w:val="00156296"/>
    <w:rsid w:val="00163422"/>
    <w:rsid w:val="00163DAE"/>
    <w:rsid w:val="00166209"/>
    <w:rsid w:val="00170E5D"/>
    <w:rsid w:val="00176D12"/>
    <w:rsid w:val="001850A8"/>
    <w:rsid w:val="00192572"/>
    <w:rsid w:val="001A543B"/>
    <w:rsid w:val="001B711C"/>
    <w:rsid w:val="001D3355"/>
    <w:rsid w:val="001D580E"/>
    <w:rsid w:val="001E42A4"/>
    <w:rsid w:val="001E4645"/>
    <w:rsid w:val="001F7A82"/>
    <w:rsid w:val="00212933"/>
    <w:rsid w:val="00217A3A"/>
    <w:rsid w:val="00217BB2"/>
    <w:rsid w:val="00223A5A"/>
    <w:rsid w:val="0023407F"/>
    <w:rsid w:val="00234B72"/>
    <w:rsid w:val="00242013"/>
    <w:rsid w:val="002431F4"/>
    <w:rsid w:val="00253AF2"/>
    <w:rsid w:val="00256292"/>
    <w:rsid w:val="00263C24"/>
    <w:rsid w:val="00274227"/>
    <w:rsid w:val="00291B7F"/>
    <w:rsid w:val="002A4A4C"/>
    <w:rsid w:val="002A4C71"/>
    <w:rsid w:val="002B4088"/>
    <w:rsid w:val="002C372C"/>
    <w:rsid w:val="002E1DA1"/>
    <w:rsid w:val="002F3035"/>
    <w:rsid w:val="002F74AB"/>
    <w:rsid w:val="00303B46"/>
    <w:rsid w:val="00305E06"/>
    <w:rsid w:val="0032322A"/>
    <w:rsid w:val="00333D94"/>
    <w:rsid w:val="003577E8"/>
    <w:rsid w:val="00373BDD"/>
    <w:rsid w:val="003757EF"/>
    <w:rsid w:val="00391BE6"/>
    <w:rsid w:val="003A0AEE"/>
    <w:rsid w:val="003A28A4"/>
    <w:rsid w:val="003B08D9"/>
    <w:rsid w:val="003B0CBE"/>
    <w:rsid w:val="003C168D"/>
    <w:rsid w:val="003C38A8"/>
    <w:rsid w:val="003D3296"/>
    <w:rsid w:val="003D3583"/>
    <w:rsid w:val="003E0641"/>
    <w:rsid w:val="003E2259"/>
    <w:rsid w:val="003F3872"/>
    <w:rsid w:val="003F533E"/>
    <w:rsid w:val="00412DC7"/>
    <w:rsid w:val="00426234"/>
    <w:rsid w:val="00432725"/>
    <w:rsid w:val="00432C6E"/>
    <w:rsid w:val="004434F6"/>
    <w:rsid w:val="00447277"/>
    <w:rsid w:val="00450567"/>
    <w:rsid w:val="00455C69"/>
    <w:rsid w:val="00461D9A"/>
    <w:rsid w:val="00465A0F"/>
    <w:rsid w:val="004760D0"/>
    <w:rsid w:val="00480E93"/>
    <w:rsid w:val="004969E7"/>
    <w:rsid w:val="004D4CD9"/>
    <w:rsid w:val="004D7ADE"/>
    <w:rsid w:val="005133B2"/>
    <w:rsid w:val="005149F4"/>
    <w:rsid w:val="005275D7"/>
    <w:rsid w:val="0052787F"/>
    <w:rsid w:val="00537AB8"/>
    <w:rsid w:val="00541B33"/>
    <w:rsid w:val="00544381"/>
    <w:rsid w:val="00545FB7"/>
    <w:rsid w:val="005675CD"/>
    <w:rsid w:val="0057552B"/>
    <w:rsid w:val="0057583D"/>
    <w:rsid w:val="00583299"/>
    <w:rsid w:val="005834F4"/>
    <w:rsid w:val="0059011F"/>
    <w:rsid w:val="00590B62"/>
    <w:rsid w:val="00591F3D"/>
    <w:rsid w:val="0059612C"/>
    <w:rsid w:val="005B6386"/>
    <w:rsid w:val="005B7483"/>
    <w:rsid w:val="005C0617"/>
    <w:rsid w:val="005C0DC7"/>
    <w:rsid w:val="005D27AD"/>
    <w:rsid w:val="005E5A77"/>
    <w:rsid w:val="005E7B52"/>
    <w:rsid w:val="005F5230"/>
    <w:rsid w:val="005F6458"/>
    <w:rsid w:val="006018BA"/>
    <w:rsid w:val="00604020"/>
    <w:rsid w:val="006104E9"/>
    <w:rsid w:val="0061566B"/>
    <w:rsid w:val="00616DBA"/>
    <w:rsid w:val="006357CE"/>
    <w:rsid w:val="0064380A"/>
    <w:rsid w:val="006650EB"/>
    <w:rsid w:val="006723A3"/>
    <w:rsid w:val="00673CD0"/>
    <w:rsid w:val="00677535"/>
    <w:rsid w:val="0068159D"/>
    <w:rsid w:val="00692C0C"/>
    <w:rsid w:val="00695861"/>
    <w:rsid w:val="006A24B0"/>
    <w:rsid w:val="006C676B"/>
    <w:rsid w:val="006C7162"/>
    <w:rsid w:val="006D019F"/>
    <w:rsid w:val="006D1B59"/>
    <w:rsid w:val="006D26C0"/>
    <w:rsid w:val="006E1A09"/>
    <w:rsid w:val="006E7DDE"/>
    <w:rsid w:val="00704685"/>
    <w:rsid w:val="007152B6"/>
    <w:rsid w:val="00732D62"/>
    <w:rsid w:val="0073731B"/>
    <w:rsid w:val="00746960"/>
    <w:rsid w:val="00761EA7"/>
    <w:rsid w:val="00763632"/>
    <w:rsid w:val="007673D8"/>
    <w:rsid w:val="00770919"/>
    <w:rsid w:val="00770ED0"/>
    <w:rsid w:val="007745E3"/>
    <w:rsid w:val="0077493D"/>
    <w:rsid w:val="00775A38"/>
    <w:rsid w:val="00776829"/>
    <w:rsid w:val="007A264E"/>
    <w:rsid w:val="007A2E87"/>
    <w:rsid w:val="007A5862"/>
    <w:rsid w:val="007A659D"/>
    <w:rsid w:val="007C0366"/>
    <w:rsid w:val="007C66B3"/>
    <w:rsid w:val="007D1C06"/>
    <w:rsid w:val="007D7807"/>
    <w:rsid w:val="007D7AF9"/>
    <w:rsid w:val="007E5C38"/>
    <w:rsid w:val="007F36FF"/>
    <w:rsid w:val="00804CBD"/>
    <w:rsid w:val="0081114A"/>
    <w:rsid w:val="00816AD0"/>
    <w:rsid w:val="00820299"/>
    <w:rsid w:val="00837F03"/>
    <w:rsid w:val="0084523D"/>
    <w:rsid w:val="008459C0"/>
    <w:rsid w:val="00850FE0"/>
    <w:rsid w:val="00851FF6"/>
    <w:rsid w:val="00855909"/>
    <w:rsid w:val="00864470"/>
    <w:rsid w:val="0088001B"/>
    <w:rsid w:val="008857DD"/>
    <w:rsid w:val="00886290"/>
    <w:rsid w:val="00886FC4"/>
    <w:rsid w:val="008873A1"/>
    <w:rsid w:val="0089736B"/>
    <w:rsid w:val="00897CAD"/>
    <w:rsid w:val="008A61CC"/>
    <w:rsid w:val="008C23CF"/>
    <w:rsid w:val="008D54D6"/>
    <w:rsid w:val="008E2799"/>
    <w:rsid w:val="008F02C4"/>
    <w:rsid w:val="008F0D67"/>
    <w:rsid w:val="0090036E"/>
    <w:rsid w:val="00915074"/>
    <w:rsid w:val="00916894"/>
    <w:rsid w:val="00933970"/>
    <w:rsid w:val="009372CE"/>
    <w:rsid w:val="00937927"/>
    <w:rsid w:val="0095042F"/>
    <w:rsid w:val="009526E3"/>
    <w:rsid w:val="0096669A"/>
    <w:rsid w:val="00966DCE"/>
    <w:rsid w:val="0097075C"/>
    <w:rsid w:val="009711F4"/>
    <w:rsid w:val="00982E87"/>
    <w:rsid w:val="009862D6"/>
    <w:rsid w:val="00987286"/>
    <w:rsid w:val="00994D13"/>
    <w:rsid w:val="009A69B4"/>
    <w:rsid w:val="009A7D11"/>
    <w:rsid w:val="009B46A4"/>
    <w:rsid w:val="009C4553"/>
    <w:rsid w:val="009D290C"/>
    <w:rsid w:val="009D2F5B"/>
    <w:rsid w:val="009D6936"/>
    <w:rsid w:val="009E12CC"/>
    <w:rsid w:val="009E485B"/>
    <w:rsid w:val="00A024FB"/>
    <w:rsid w:val="00A02F3D"/>
    <w:rsid w:val="00A1193C"/>
    <w:rsid w:val="00A36E0E"/>
    <w:rsid w:val="00A43A97"/>
    <w:rsid w:val="00A55247"/>
    <w:rsid w:val="00A7628F"/>
    <w:rsid w:val="00A8449F"/>
    <w:rsid w:val="00AA6F43"/>
    <w:rsid w:val="00AC6C41"/>
    <w:rsid w:val="00AC7201"/>
    <w:rsid w:val="00AD3A46"/>
    <w:rsid w:val="00AE591A"/>
    <w:rsid w:val="00AF42C9"/>
    <w:rsid w:val="00AF7FBD"/>
    <w:rsid w:val="00B01933"/>
    <w:rsid w:val="00B16334"/>
    <w:rsid w:val="00B17F58"/>
    <w:rsid w:val="00B35B43"/>
    <w:rsid w:val="00B361CD"/>
    <w:rsid w:val="00B36CC8"/>
    <w:rsid w:val="00B479DD"/>
    <w:rsid w:val="00B64A76"/>
    <w:rsid w:val="00B820F5"/>
    <w:rsid w:val="00B839F3"/>
    <w:rsid w:val="00BA18A5"/>
    <w:rsid w:val="00BC3CB1"/>
    <w:rsid w:val="00BE242A"/>
    <w:rsid w:val="00BE3E24"/>
    <w:rsid w:val="00BF0093"/>
    <w:rsid w:val="00C110D7"/>
    <w:rsid w:val="00C202CC"/>
    <w:rsid w:val="00C20F62"/>
    <w:rsid w:val="00C2551C"/>
    <w:rsid w:val="00C32329"/>
    <w:rsid w:val="00C40AF3"/>
    <w:rsid w:val="00C4440A"/>
    <w:rsid w:val="00C46A4B"/>
    <w:rsid w:val="00C51199"/>
    <w:rsid w:val="00C71641"/>
    <w:rsid w:val="00C8416A"/>
    <w:rsid w:val="00C9588E"/>
    <w:rsid w:val="00CA01FE"/>
    <w:rsid w:val="00CC212F"/>
    <w:rsid w:val="00CD1B38"/>
    <w:rsid w:val="00CE3796"/>
    <w:rsid w:val="00CF52A1"/>
    <w:rsid w:val="00CF5B42"/>
    <w:rsid w:val="00D06253"/>
    <w:rsid w:val="00D1631B"/>
    <w:rsid w:val="00D173D2"/>
    <w:rsid w:val="00D31172"/>
    <w:rsid w:val="00D411E2"/>
    <w:rsid w:val="00D53AEB"/>
    <w:rsid w:val="00D5483C"/>
    <w:rsid w:val="00D562D1"/>
    <w:rsid w:val="00D6662F"/>
    <w:rsid w:val="00D722CA"/>
    <w:rsid w:val="00D72482"/>
    <w:rsid w:val="00D73807"/>
    <w:rsid w:val="00DB1373"/>
    <w:rsid w:val="00DC7112"/>
    <w:rsid w:val="00DD2F51"/>
    <w:rsid w:val="00DD3475"/>
    <w:rsid w:val="00DD4F9E"/>
    <w:rsid w:val="00DD5AF4"/>
    <w:rsid w:val="00DD614B"/>
    <w:rsid w:val="00DD6A2A"/>
    <w:rsid w:val="00DE423D"/>
    <w:rsid w:val="00DF0183"/>
    <w:rsid w:val="00DF1B6A"/>
    <w:rsid w:val="00DF4E72"/>
    <w:rsid w:val="00E071B7"/>
    <w:rsid w:val="00E07E5F"/>
    <w:rsid w:val="00E13342"/>
    <w:rsid w:val="00E2025E"/>
    <w:rsid w:val="00E322B8"/>
    <w:rsid w:val="00E4490A"/>
    <w:rsid w:val="00E609DE"/>
    <w:rsid w:val="00E62220"/>
    <w:rsid w:val="00E63CC4"/>
    <w:rsid w:val="00E746E1"/>
    <w:rsid w:val="00E84DFC"/>
    <w:rsid w:val="00E91C60"/>
    <w:rsid w:val="00EB3F33"/>
    <w:rsid w:val="00EB77D8"/>
    <w:rsid w:val="00EC7092"/>
    <w:rsid w:val="00ED5BDE"/>
    <w:rsid w:val="00EE7604"/>
    <w:rsid w:val="00F0482E"/>
    <w:rsid w:val="00F06177"/>
    <w:rsid w:val="00F30868"/>
    <w:rsid w:val="00F317C9"/>
    <w:rsid w:val="00F365A3"/>
    <w:rsid w:val="00F45EC9"/>
    <w:rsid w:val="00F5399A"/>
    <w:rsid w:val="00F62246"/>
    <w:rsid w:val="00F632C3"/>
    <w:rsid w:val="00F704E6"/>
    <w:rsid w:val="00F745C6"/>
    <w:rsid w:val="00F76E18"/>
    <w:rsid w:val="00F7752A"/>
    <w:rsid w:val="00F80B9A"/>
    <w:rsid w:val="00F97097"/>
    <w:rsid w:val="00FC00A5"/>
    <w:rsid w:val="00FD07E6"/>
    <w:rsid w:val="00FD4D2F"/>
    <w:rsid w:val="00FD58F9"/>
    <w:rsid w:val="00FE1FC0"/>
    <w:rsid w:val="00FE2A9F"/>
    <w:rsid w:val="00FE4832"/>
    <w:rsid w:val="00FE7023"/>
    <w:rsid w:val="00FE7B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1A"/>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50FE0"/>
    <w:pPr>
      <w:tabs>
        <w:tab w:val="center" w:pos="4419"/>
        <w:tab w:val="right" w:pos="8838"/>
      </w:tabs>
    </w:pPr>
  </w:style>
  <w:style w:type="character" w:customStyle="1" w:styleId="EncabezadoCar">
    <w:name w:val="Encabezado Car"/>
    <w:basedOn w:val="Fuentedeprrafopredeter"/>
    <w:link w:val="Encabezado"/>
    <w:uiPriority w:val="99"/>
    <w:locked/>
    <w:rsid w:val="00850FE0"/>
    <w:rPr>
      <w:rFonts w:cs="Times New Roman"/>
      <w:sz w:val="22"/>
      <w:lang w:eastAsia="en-US"/>
    </w:rPr>
  </w:style>
  <w:style w:type="paragraph" w:styleId="Piedepgina">
    <w:name w:val="footer"/>
    <w:basedOn w:val="Normal"/>
    <w:link w:val="PiedepginaCar"/>
    <w:uiPriority w:val="99"/>
    <w:rsid w:val="00850FE0"/>
    <w:pPr>
      <w:tabs>
        <w:tab w:val="center" w:pos="4419"/>
        <w:tab w:val="right" w:pos="8838"/>
      </w:tabs>
    </w:pPr>
  </w:style>
  <w:style w:type="character" w:customStyle="1" w:styleId="PiedepginaCar">
    <w:name w:val="Pie de página Car"/>
    <w:basedOn w:val="Fuentedeprrafopredeter"/>
    <w:link w:val="Piedepgina"/>
    <w:uiPriority w:val="99"/>
    <w:locked/>
    <w:rsid w:val="00850FE0"/>
    <w:rPr>
      <w:rFonts w:cs="Times New Roman"/>
      <w:sz w:val="22"/>
      <w:lang w:eastAsia="en-US"/>
    </w:rPr>
  </w:style>
  <w:style w:type="paragraph" w:styleId="Prrafodelista">
    <w:name w:val="List Paragraph"/>
    <w:basedOn w:val="Normal"/>
    <w:uiPriority w:val="99"/>
    <w:qFormat/>
    <w:rsid w:val="00126828"/>
    <w:pPr>
      <w:ind w:left="708"/>
    </w:pPr>
  </w:style>
  <w:style w:type="paragraph" w:styleId="Textodeglobo">
    <w:name w:val="Balloon Text"/>
    <w:basedOn w:val="Normal"/>
    <w:link w:val="TextodegloboCar"/>
    <w:uiPriority w:val="99"/>
    <w:semiHidden/>
    <w:rsid w:val="009526E3"/>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9526E3"/>
    <w:rPr>
      <w:rFonts w:ascii="Tahoma" w:hAnsi="Tahoma" w:cs="Times New Roman"/>
      <w:sz w:val="16"/>
      <w:lang w:eastAsia="en-US"/>
    </w:rPr>
  </w:style>
  <w:style w:type="paragraph" w:styleId="Textodebloque">
    <w:name w:val="Block Text"/>
    <w:basedOn w:val="Normal"/>
    <w:uiPriority w:val="99"/>
    <w:rsid w:val="00776829"/>
    <w:pPr>
      <w:spacing w:after="100" w:afterAutospacing="1" w:line="240" w:lineRule="auto"/>
      <w:ind w:left="284" w:right="215"/>
      <w:jc w:val="both"/>
    </w:pPr>
    <w:rPr>
      <w:rFonts w:ascii="Arial" w:eastAsia="Times New Roman" w:hAnsi="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1A"/>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50FE0"/>
    <w:pPr>
      <w:tabs>
        <w:tab w:val="center" w:pos="4419"/>
        <w:tab w:val="right" w:pos="8838"/>
      </w:tabs>
    </w:pPr>
  </w:style>
  <w:style w:type="character" w:customStyle="1" w:styleId="EncabezadoCar">
    <w:name w:val="Encabezado Car"/>
    <w:basedOn w:val="Fuentedeprrafopredeter"/>
    <w:link w:val="Encabezado"/>
    <w:uiPriority w:val="99"/>
    <w:locked/>
    <w:rsid w:val="00850FE0"/>
    <w:rPr>
      <w:rFonts w:cs="Times New Roman"/>
      <w:sz w:val="22"/>
      <w:lang w:eastAsia="en-US"/>
    </w:rPr>
  </w:style>
  <w:style w:type="paragraph" w:styleId="Piedepgina">
    <w:name w:val="footer"/>
    <w:basedOn w:val="Normal"/>
    <w:link w:val="PiedepginaCar"/>
    <w:uiPriority w:val="99"/>
    <w:rsid w:val="00850FE0"/>
    <w:pPr>
      <w:tabs>
        <w:tab w:val="center" w:pos="4419"/>
        <w:tab w:val="right" w:pos="8838"/>
      </w:tabs>
    </w:pPr>
  </w:style>
  <w:style w:type="character" w:customStyle="1" w:styleId="PiedepginaCar">
    <w:name w:val="Pie de página Car"/>
    <w:basedOn w:val="Fuentedeprrafopredeter"/>
    <w:link w:val="Piedepgina"/>
    <w:uiPriority w:val="99"/>
    <w:locked/>
    <w:rsid w:val="00850FE0"/>
    <w:rPr>
      <w:rFonts w:cs="Times New Roman"/>
      <w:sz w:val="22"/>
      <w:lang w:eastAsia="en-US"/>
    </w:rPr>
  </w:style>
  <w:style w:type="paragraph" w:styleId="Prrafodelista">
    <w:name w:val="List Paragraph"/>
    <w:basedOn w:val="Normal"/>
    <w:uiPriority w:val="99"/>
    <w:qFormat/>
    <w:rsid w:val="00126828"/>
    <w:pPr>
      <w:ind w:left="708"/>
    </w:pPr>
  </w:style>
  <w:style w:type="paragraph" w:styleId="Textodeglobo">
    <w:name w:val="Balloon Text"/>
    <w:basedOn w:val="Normal"/>
    <w:link w:val="TextodegloboCar"/>
    <w:uiPriority w:val="99"/>
    <w:semiHidden/>
    <w:rsid w:val="009526E3"/>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9526E3"/>
    <w:rPr>
      <w:rFonts w:ascii="Tahoma" w:hAnsi="Tahoma" w:cs="Times New Roman"/>
      <w:sz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2532</Words>
  <Characters>15151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PROYECTO DE ACUERDO GENERAL POR EL QUE SE ESTABLECEN LAS REGLAS DE COMPETENCIA DE LA CONTRALORÍA INTERNA Y LA VISITADURÍA JUDICIAL DEL TRIBUNAL ELECTORAL DEL PODER JUDICIAL DE LA FEDERACIÓN, PARA LA ATENCIÓN DE QUEJAS Y DENUNCIAS, SUBSTANCIACIÓN DE PROCE</vt:lpstr>
    </vt:vector>
  </TitlesOfParts>
  <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GENERAL POR EL QUE SE ESTABLECEN LAS REGLAS DE COMPETENCIA DE LA CONTRALORÍA INTERNA Y LA VISITADURÍA JUDICIAL DEL TRIBUNAL ELECTORAL DEL PODER JUDICIAL DE LA FEDERACIÓN, PARA LA ATENCIÓN DE QUEJAS Y DENUNCIAS, SUBSTANCIACIÓN DE PROCE</dc:title>
  <dc:creator>rosa.sanchez</dc:creator>
  <cp:lastModifiedBy>Dixie Montiel López</cp:lastModifiedBy>
  <cp:revision>12</cp:revision>
  <cp:lastPrinted>2013-03-26T21:11:00Z</cp:lastPrinted>
  <dcterms:created xsi:type="dcterms:W3CDTF">2013-07-03T20:21:00Z</dcterms:created>
  <dcterms:modified xsi:type="dcterms:W3CDTF">2013-07-03T20:29:00Z</dcterms:modified>
</cp:coreProperties>
</file>